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_GB2312" w:cs="Times New Roman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1</w:t>
      </w:r>
      <w:r>
        <w:rPr>
          <w:rFonts w:hint="eastAsia" w:ascii="黑体" w:hAnsi="黑体" w:eastAsia="黑体" w:cs="黑体"/>
        </w:rPr>
        <w:t>：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马鞍山市博望区人民医院公开招聘员额池专业技术人员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岗位计划表</w:t>
      </w:r>
      <w:bookmarkEnd w:id="0"/>
    </w:p>
    <w:tbl>
      <w:tblPr>
        <w:tblStyle w:val="4"/>
        <w:tblW w:w="136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1394"/>
        <w:gridCol w:w="997"/>
        <w:gridCol w:w="1495"/>
        <w:gridCol w:w="5255"/>
        <w:gridCol w:w="31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6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条件</w:t>
            </w:r>
          </w:p>
        </w:tc>
        <w:tc>
          <w:tcPr>
            <w:tcW w:w="3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620101K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麻醉学专业（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100202TK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麻醉学（二级学科，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100217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周岁以下，中级及以上职称者年龄可放宽至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周岁。聘用两年内需取得执业资格，否则予以解聘。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药剂科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专科：药学专业（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620301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本科：药学专业（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100701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研究生：药剂学（二级学科，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100702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专项招聘“应届毕业生”。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医务科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专科：公共卫生管理专业（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620602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药学专业（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620301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620101K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本科：公共事业管理专业（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120401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）药学专业（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100701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研究生：公共管理（一级学科，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1204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内科学（二级学科，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药剂学（二级学科，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100702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周岁以下。聘用两年内需取得执业资格，否则予以解聘。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620101K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研究生：内科学（二级学科，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周岁以下，中级及以上职称者年龄可放宽至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周岁。聘用两年内需取得执业资格，否则予以解聘。该岗位分别为普内科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名，肾内科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名，心血管科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名，消化内科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名，按分数高低优先选择岗位。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620101K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研究生：外科学（二级学科，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100210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周岁以下，中级及以上职称者年龄可放宽至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周岁。聘用两年内需取得执业资格，否则予以解聘。该岗位为普外科及泌尿外科各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名，按分数高低优先选择岗位。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影像科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620101K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医学影像学专业（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100203TK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firstLine="880" w:firstLineChars="400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研究生：放射医学（二级学科，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100106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ind w:firstLine="880" w:firstLineChars="400"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影像医学与核医学（二级学科，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100207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周岁以下，中级及以上职称者年龄可放宽至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周岁。聘用两年内需取得执业资格，否则予以解聘。该岗位为放射科及超声科各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名，按分数高低优先选择岗位。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急诊科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620101K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研究生：急诊医学（二级学科，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100218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周岁以下，中级及以上职称者年龄可放宽至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周岁。聘用两年内需取得执业资格，否则予以解聘。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感染科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620101K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中西医临床医学专业（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100601K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研究生：内科学（二级学科，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中西医结合临床（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2"/>
                <w:szCs w:val="22"/>
              </w:rPr>
              <w:t>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100602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周岁以下，中级及以上职称者年龄可放宽至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周岁。聘用两年内需取得执业资格，否则予以解聘。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感染科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620101K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中西医临床医学专业（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100601K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研究生：内科学（二级学科，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中西医结合临床（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2"/>
                <w:szCs w:val="22"/>
              </w:rPr>
              <w:t>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100602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专项招聘“应届毕业生”。聘用两年内需取得执业资格，否则予以解聘。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骨科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620101K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中医学专业（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620103K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中医骨伤专业（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620104K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中医学专业（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100501K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研究生：外科学（二级学科，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100210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中医外科学（二级学科，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100507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中医骨伤科学（二级学科，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100508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周岁以下，中级及以上职称者年龄可放宽至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周岁。聘用两年内需取得执业资格，否则予以解聘。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耳鼻喉科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620101K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研究生：耳鼻咽喉科学（二级学科，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100213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周岁以下，中级及以上职称者年龄可放宽至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周岁。聘用两年内需取得执业资格，否则予以解聘。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620101K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）眼视光医学专业（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100204TK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研究生：眼科学（二级学科，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100212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周岁以下，中级及以上职称者年龄可放宽至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周岁。聘用两年内需取得执业资格，否则予以解聘。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专科：医学检验技术专业（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620401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本科：医学检验技术专业（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101001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研究生：临床检验诊断学（二级学科，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100208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周岁以下，中级及以上职称者年龄可放宽至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周岁。聘用两年内需取得执业资格，否则予以解聘。具有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年及以上二级及以上医院工作经历。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620101K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研究生：儿科学（二级学科，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周岁以下，中级及以上职称者年龄可放宽至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周岁。聘用两年内需取得执业资格，否则予以解聘。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健康管理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620101K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药学专业（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620301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中药学专业（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620302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药学专业（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100701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中药学专业（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100801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研究生：内科学（二级学科，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药剂学（二级学科，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100702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中药学（一级学科，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1008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重症医学科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620101K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本科：临床医学专业（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100201K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研究生：内科学（二级学科，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外科学（二级学科，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100210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周岁以下，中级及以上职称者年龄可放宽至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周岁。聘用两年内需取得执业资格，否则予以解聘。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人事科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大专：人力资源管理专业（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690202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本科：人力资源管理专业（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120206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研究生：人力资源管理（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2"/>
                <w:szCs w:val="22"/>
              </w:rPr>
              <w:t>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120202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周岁以下。具有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年及以上工作经历。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大专：护理专业（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620201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本科：护理学专业（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101101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研究生：护理学（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2"/>
                <w:szCs w:val="22"/>
              </w:rPr>
              <w:t>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100209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专项招聘“应届毕业生”。具有护士执业资格（含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年通过护士执业资格考试者）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大专：护理专业（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620201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本科：护理学专业（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101101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研究生：护理学（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2"/>
                <w:szCs w:val="22"/>
              </w:rPr>
              <w:t>二级学科，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100209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需具有护士执业资格，年龄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周岁以下；中级及以上职称者年龄可放宽至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周岁；具有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年及以上二级及以上医院工作经历。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财务科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全日制大专或本科及以上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大专：会计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（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>630302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本科：会计学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（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>120203K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研究生：会计学（二级学科，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>120201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周岁以下。具有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年及以上工作经历。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综合办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本科：秘书学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（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>050107T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人文教育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（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>040103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英语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（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>050201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公共事业管理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（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>120401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研究生：汉语言文字学（二级学科，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>050103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firstLine="880" w:firstLineChars="40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英语语言文学（二级学科，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>050201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left="1100" w:hanging="1100" w:hangingChars="50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社会医学与卫生事业管理（二级学科，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>120402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left="1100" w:hanging="1100" w:hangingChars="50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周岁以下。具有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年及以上工作经历。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总务科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本科：土木工程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（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>081001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电子信息工程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（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>080701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自动化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（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>080801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left="1100" w:hanging="1100" w:hangingChars="50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研究生：土木工程（一级学科，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>0814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left="1100" w:hanging="1100" w:hangingChars="50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通信与信息系统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2"/>
                <w:szCs w:val="22"/>
              </w:rPr>
              <w:t>（二级学科，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>081001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ind w:left="1100" w:hanging="1100" w:hangingChars="50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电力系统及其自动化（</w:t>
            </w:r>
            <w:r>
              <w:rPr>
                <w:rFonts w:hint="eastAsia" w:ascii="仿宋_GB2312" w:hAnsi="宋体" w:eastAsia="仿宋_GB2312"/>
                <w:color w:val="FF0000"/>
                <w:kern w:val="0"/>
                <w:sz w:val="22"/>
                <w:szCs w:val="22"/>
              </w:rPr>
              <w:t>二级学科，</w:t>
            </w:r>
            <w:r>
              <w:rPr>
                <w:rFonts w:ascii="仿宋_GB2312" w:hAnsi="宋体" w:eastAsia="仿宋_GB2312"/>
                <w:kern w:val="0"/>
                <w:sz w:val="22"/>
                <w:szCs w:val="22"/>
              </w:rPr>
              <w:t>080802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周岁以下。具有</w:t>
            </w:r>
            <w:r>
              <w:rPr>
                <w:rFonts w:ascii="仿宋_GB2312" w:hAnsi="宋体" w:eastAsia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年及以上工作经历。</w:t>
            </w:r>
          </w:p>
        </w:tc>
      </w:tr>
    </w:tbl>
    <w:p>
      <w:pPr>
        <w:spacing w:line="560" w:lineRule="exact"/>
        <w:rPr>
          <w:rFonts w:eastAsia="仿宋_GB2312"/>
        </w:rPr>
        <w:sectPr>
          <w:pgSz w:w="16838" w:h="11906" w:orient="landscape"/>
          <w:pgMar w:top="1587" w:right="1588" w:bottom="1587" w:left="1588" w:header="851" w:footer="992" w:gutter="0"/>
          <w:cols w:space="0" w:num="1"/>
          <w:docGrid w:type="lines" w:linePitch="32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E7A42"/>
    <w:rsid w:val="54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2020-12-17T04:35:00Z</dcterms:created>
  <dc:creator>崔爱民</dc:creator>
  <cp:lastModifiedBy>崔爱民</cp:lastModifiedBy>
  <dcterms:modified xsi:type="dcterms:W3CDTF">2020-12-17T04:36:59Z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