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8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719"/>
        <w:gridCol w:w="1987"/>
        <w:gridCol w:w="2528"/>
        <w:gridCol w:w="1785"/>
        <w:gridCol w:w="930"/>
        <w:gridCol w:w="12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0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 xml:space="preserve"> 山西能源学院2020年第二批急需紧缺专业硕士研究生招聘岗位表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专业要求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学历学位要求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年龄要求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其他要求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信息与通信工程（一级学科）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控制科学与工程（一级学科）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计算机科学与技术（一级学科）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B05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专技岗位4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软件工程（一级学科）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网络空间安全（一级学科）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电气工程（一级学科）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石油与天然气工程（一级学科）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机械工程（一级学科）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专技岗位9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力学（一级学科）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专技岗位10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土木工程（一级学科）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专技岗位11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动力工程及工程热物理（一级学科）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专技岗位12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环境科学与工程（一级学科）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专技岗位13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水利工程（一级学科）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专技岗位14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数学（一级学科）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专技岗位15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会计学（二级学科）财务管理（二级学科）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体育学（一级学科）体育（专硕）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B05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专技岗位17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马克思主义哲学（二级学科）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中共党员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B05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专技岗位18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力学（一级学科）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00B05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实训中心实验员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专技岗位19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物理学（一级学科）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B05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实训中心实验员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专技岗位20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电气工程（一级学科）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B05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实训中心实验员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专技岗位21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信息与通信工程（一级学科）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B05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信息中心岗位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专技岗位22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图书情报与档案管理（一级学科）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图书馆岗位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专技岗位23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临床医学（一级学科）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B05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后勤保障处岗位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instrText xml:space="preserve"> = sum(B3:B25) \* MERGEFORMAT </w:instrTex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42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fldChar w:fldCharType="end"/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C3"/>
    <w:rsid w:val="001935C3"/>
    <w:rsid w:val="009D4E31"/>
    <w:rsid w:val="00CD1706"/>
    <w:rsid w:val="00F3379B"/>
    <w:rsid w:val="0F8D197B"/>
    <w:rsid w:val="6BC4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179</Words>
  <Characters>1026</Characters>
  <Lines>8</Lines>
  <Paragraphs>2</Paragraphs>
  <TotalTime>0</TotalTime>
  <ScaleCrop>false</ScaleCrop>
  <LinksUpToDate>false</LinksUpToDate>
  <CharactersWithSpaces>1203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2020-12-30T03:57:00Z</dcterms:created>
  <dc:creator>石晓雷</dc:creator>
  <cp:lastModifiedBy>张志伟</cp:lastModifiedBy>
  <dcterms:modified xsi:type="dcterms:W3CDTF">2020-12-30T09:20:52Z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