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40" w:rsidRPr="00866A89" w:rsidRDefault="007446BF" w:rsidP="00866A89">
      <w:pPr>
        <w:spacing w:line="5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866A89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重庆市巴南区</w:t>
      </w:r>
      <w:r w:rsidR="00840973" w:rsidRPr="00866A89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人民政府</w:t>
      </w:r>
      <w:r w:rsidRPr="00866A89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南泉街道</w:t>
      </w:r>
      <w:r w:rsidR="00840973" w:rsidRPr="00866A89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办事处</w:t>
      </w:r>
    </w:p>
    <w:p w:rsidR="001A3D40" w:rsidRPr="00866A89" w:rsidRDefault="007446BF" w:rsidP="00866A89">
      <w:pPr>
        <w:spacing w:line="5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866A89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公开</w:t>
      </w:r>
      <w:r w:rsidR="00C23FE2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招聘</w:t>
      </w:r>
      <w:r w:rsidRPr="00866A89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社区</w:t>
      </w:r>
      <w:r w:rsidRPr="00866A89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专职干部简章</w:t>
      </w:r>
    </w:p>
    <w:p w:rsidR="001A3D40" w:rsidRPr="00866A89" w:rsidRDefault="001A3D40" w:rsidP="00866A89">
      <w:pPr>
        <w:spacing w:line="5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A3D40" w:rsidRPr="00866A89" w:rsidRDefault="007446BF" w:rsidP="00866A89">
      <w:pPr>
        <w:spacing w:line="5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866A89">
        <w:rPr>
          <w:rFonts w:ascii="方正仿宋_GBK" w:eastAsia="方正仿宋_GBK" w:hint="eastAsia"/>
          <w:color w:val="000000" w:themeColor="text1"/>
          <w:sz w:val="32"/>
          <w:szCs w:val="32"/>
        </w:rPr>
        <w:t>为进一步加强社区管理，完善社区服务功能，推进社区建设，经南泉街道党工委、办事处研究决定</w:t>
      </w:r>
      <w:r w:rsidRPr="00231764">
        <w:rPr>
          <w:rFonts w:ascii="方正仿宋_GBK" w:eastAsia="方正仿宋_GBK" w:hint="eastAsia"/>
          <w:sz w:val="32"/>
          <w:szCs w:val="32"/>
        </w:rPr>
        <w:t>面向社会公开</w:t>
      </w:r>
      <w:r w:rsidR="00C23FE2" w:rsidRPr="00231764">
        <w:rPr>
          <w:rFonts w:ascii="方正仿宋_GBK" w:eastAsia="方正仿宋_GBK" w:hint="eastAsia"/>
          <w:sz w:val="32"/>
          <w:szCs w:val="32"/>
        </w:rPr>
        <w:t>招聘</w:t>
      </w:r>
      <w:r w:rsidR="00231764" w:rsidRPr="00231764">
        <w:rPr>
          <w:rFonts w:ascii="方正仿宋_GBK" w:eastAsia="方正仿宋_GBK" w:hint="eastAsia"/>
          <w:sz w:val="32"/>
          <w:szCs w:val="32"/>
        </w:rPr>
        <w:t>社区专职干部</w:t>
      </w:r>
      <w:r w:rsidRPr="00231764">
        <w:rPr>
          <w:rFonts w:ascii="方正仿宋_GBK" w:eastAsia="方正仿宋_GBK" w:hint="eastAsia"/>
          <w:sz w:val="32"/>
          <w:szCs w:val="32"/>
        </w:rPr>
        <w:t>，并将此次公开</w:t>
      </w:r>
      <w:r w:rsidR="00C23FE2" w:rsidRPr="00231764">
        <w:rPr>
          <w:rFonts w:ascii="方正仿宋_GBK" w:eastAsia="方正仿宋_GBK" w:hint="eastAsia"/>
          <w:sz w:val="32"/>
          <w:szCs w:val="32"/>
        </w:rPr>
        <w:t>招聘</w:t>
      </w:r>
      <w:r w:rsidRPr="00231764">
        <w:rPr>
          <w:rFonts w:ascii="方正仿宋_GBK" w:eastAsia="方正仿宋_GBK" w:hint="eastAsia"/>
          <w:sz w:val="32"/>
          <w:szCs w:val="32"/>
        </w:rPr>
        <w:t>社区</w:t>
      </w:r>
      <w:r w:rsidR="00231764" w:rsidRPr="00231764">
        <w:rPr>
          <w:rFonts w:ascii="方正仿宋_GBK" w:eastAsia="方正仿宋_GBK" w:hint="eastAsia"/>
          <w:sz w:val="32"/>
          <w:szCs w:val="32"/>
        </w:rPr>
        <w:t>专职干部</w:t>
      </w:r>
      <w:r w:rsidRPr="00231764">
        <w:rPr>
          <w:rFonts w:ascii="方正仿宋_GBK" w:eastAsia="方正仿宋_GBK" w:hint="eastAsia"/>
          <w:sz w:val="32"/>
          <w:szCs w:val="32"/>
        </w:rPr>
        <w:t>考试的报名、笔试、面试及体检工作委托重庆贝思特人力资源开发有限公司</w:t>
      </w:r>
      <w:r w:rsidR="00231764" w:rsidRPr="00231764">
        <w:rPr>
          <w:rFonts w:ascii="方正仿宋_GBK" w:eastAsia="方正仿宋_GBK" w:hint="eastAsia"/>
          <w:sz w:val="32"/>
          <w:szCs w:val="32"/>
        </w:rPr>
        <w:t>（以下简称贝思特公司）</w:t>
      </w:r>
      <w:r w:rsidRPr="00231764">
        <w:rPr>
          <w:rFonts w:ascii="方正仿宋_GBK" w:eastAsia="方正仿宋_GBK" w:hint="eastAsia"/>
          <w:sz w:val="32"/>
          <w:szCs w:val="32"/>
        </w:rPr>
        <w:t>组织。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黑体_GBK" w:hAnsi="Times New Roman" w:cs="Times New Roman" w:hint="eastAsia"/>
          <w:color w:val="000000" w:themeColor="text1"/>
          <w:kern w:val="0"/>
          <w:sz w:val="32"/>
          <w:szCs w:val="32"/>
        </w:rPr>
        <w:t>一、</w:t>
      </w:r>
      <w:r w:rsidR="00C23FE2">
        <w:rPr>
          <w:rFonts w:ascii="Times New Roman" w:eastAsia="方正黑体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  <w:t>原则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按照公开、平等、竞争、择优的原则，坚持德才兼备的用人标准，采取考试与考核相结合的方式，公开考试，择优聘用。</w:t>
      </w:r>
    </w:p>
    <w:p w:rsidR="001A3D40" w:rsidRPr="00866A89" w:rsidRDefault="007446BF" w:rsidP="00866A89">
      <w:pPr>
        <w:spacing w:line="500" w:lineRule="exact"/>
        <w:ind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二</w:t>
      </w:r>
      <w:r w:rsidRPr="00866A89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</w:t>
      </w:r>
      <w:r w:rsidR="00C23FE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招聘</w:t>
      </w:r>
      <w:r w:rsidR="00252024" w:rsidRPr="00866A89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职位及</w:t>
      </w:r>
      <w:r w:rsidRPr="00866A89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名额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本次面向社会公开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10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名社区专职干部，具体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岗位详见附件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1A3D40" w:rsidRPr="00866A89" w:rsidRDefault="007446BF" w:rsidP="00866A89">
      <w:pPr>
        <w:spacing w:line="50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三</w:t>
      </w:r>
      <w:r w:rsidRPr="00866A89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</w:t>
      </w:r>
      <w:r w:rsidR="00C23FE2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招聘</w:t>
      </w:r>
      <w:r w:rsidRPr="00866A89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条件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（一）基本条件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eastAsia="方正仿宋_GBK"/>
          <w:color w:val="000000" w:themeColor="text1"/>
          <w:sz w:val="32"/>
          <w:szCs w:val="32"/>
        </w:rPr>
      </w:pPr>
      <w:r w:rsidRPr="00866A8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1.</w:t>
      </w:r>
      <w:r w:rsidR="00C25FB7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具有中华人民共和国国籍，</w:t>
      </w:r>
      <w:r w:rsidR="00C25FB7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遵守中华人民共和国宪法、法律、法规，拥护中国共产党的领导和社会主义制度；</w:t>
      </w:r>
      <w:r w:rsidR="00C25FB7" w:rsidRPr="00866A89">
        <w:rPr>
          <w:rFonts w:eastAsia="方正仿宋_GBK"/>
          <w:color w:val="000000" w:themeColor="text1"/>
          <w:sz w:val="32"/>
          <w:szCs w:val="32"/>
        </w:rPr>
        <w:t xml:space="preserve"> 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2.</w:t>
      </w:r>
      <w:r w:rsidR="00C25FB7" w:rsidRPr="00866A89">
        <w:rPr>
          <w:rFonts w:ascii="方正仿宋_GBK" w:eastAsia="方正仿宋_GBK" w:hint="eastAsia"/>
          <w:color w:val="000000" w:themeColor="text1"/>
          <w:sz w:val="32"/>
          <w:szCs w:val="32"/>
        </w:rPr>
        <w:t>熟悉</w:t>
      </w:r>
      <w:r w:rsidR="00C25FB7" w:rsidRPr="00866A89">
        <w:rPr>
          <w:rFonts w:eastAsia="方正仿宋_GBK" w:hint="eastAsia"/>
          <w:color w:val="000000" w:themeColor="text1"/>
          <w:sz w:val="32"/>
          <w:szCs w:val="32"/>
        </w:rPr>
        <w:t>社区公共服务、公益事业、产业发展、城市基础设施建设、民主管理基层治理等工作</w:t>
      </w:r>
      <w:r w:rsidR="00C25FB7">
        <w:rPr>
          <w:rFonts w:eastAsia="方正仿宋_GBK" w:hint="eastAsia"/>
          <w:color w:val="000000" w:themeColor="text1"/>
          <w:sz w:val="32"/>
          <w:szCs w:val="32"/>
        </w:rPr>
        <w:t>；</w:t>
      </w:r>
    </w:p>
    <w:p w:rsidR="00231764" w:rsidRPr="00231764" w:rsidRDefault="00231764" w:rsidP="00231764">
      <w:pPr>
        <w:spacing w:line="50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31764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231764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231764">
        <w:rPr>
          <w:rFonts w:ascii="Times New Roman" w:eastAsia="方正仿宋_GBK" w:hAnsi="Times New Roman" w:cs="Times New Roman"/>
          <w:sz w:val="32"/>
          <w:szCs w:val="32"/>
        </w:rPr>
        <w:t>具备较高的政治素质和较强的责任意识</w:t>
      </w:r>
      <w:r w:rsidRPr="00231764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231764" w:rsidRPr="00231764" w:rsidRDefault="00231764" w:rsidP="00231764">
      <w:pPr>
        <w:spacing w:line="500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23176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4.</w:t>
      </w:r>
      <w:r w:rsidRPr="00231764">
        <w:rPr>
          <w:rFonts w:ascii="Times New Roman" w:eastAsia="方正仿宋_GBK" w:hAnsi="Times New Roman" w:cs="Times New Roman"/>
          <w:kern w:val="0"/>
          <w:sz w:val="32"/>
          <w:szCs w:val="32"/>
        </w:rPr>
        <w:t>具有大学本科及以上学历（专业不限）</w:t>
      </w:r>
      <w:r w:rsidRPr="00231764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1A3D40" w:rsidRPr="00866A89" w:rsidRDefault="00231764" w:rsidP="00866A89">
      <w:pPr>
        <w:spacing w:line="500" w:lineRule="exact"/>
        <w:ind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5</w:t>
      </w:r>
      <w:r w:rsidR="007446BF" w:rsidRPr="00866A8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.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年龄在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35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周岁及以下</w:t>
      </w:r>
      <w:r w:rsidR="00C25FB7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198</w:t>
      </w:r>
      <w:r w:rsidR="005C223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AB341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19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日及以后出生</w:t>
      </w:r>
      <w:r w:rsidR="00C25FB7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</w:t>
      </w:r>
      <w:r w:rsidR="00FA6200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；</w:t>
      </w:r>
    </w:p>
    <w:p w:rsidR="001A3D40" w:rsidRPr="00866A89" w:rsidRDefault="00231764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.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能熟练操作电脑办公软件（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WORD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EXCEL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PPT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）；</w:t>
      </w:r>
    </w:p>
    <w:p w:rsidR="001A3D40" w:rsidRPr="00866A89" w:rsidRDefault="00231764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7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.</w:t>
      </w:r>
      <w:r w:rsidR="007446BF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具备正常履行职责的身体条件和心理素质；</w:t>
      </w:r>
    </w:p>
    <w:p w:rsidR="00A209F9" w:rsidRPr="00FA3C19" w:rsidRDefault="00231764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FA3C1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8</w:t>
      </w:r>
      <w:r w:rsidR="00840973" w:rsidRPr="00FA3C1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.</w:t>
      </w:r>
      <w:r w:rsidR="00D53DC1" w:rsidRPr="00D53DC1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D53DC1" w:rsidRPr="00C25FB7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中共党员可享受考试考核加分政策</w:t>
      </w:r>
      <w:r w:rsidR="00C25FB7" w:rsidRPr="00FA3C1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；</w:t>
      </w:r>
    </w:p>
    <w:p w:rsidR="00D435B4" w:rsidRPr="00231764" w:rsidRDefault="00231764" w:rsidP="00231764">
      <w:pPr>
        <w:widowControl/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C25FB7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9.</w:t>
      </w:r>
      <w:r w:rsidR="00D53DC1" w:rsidRPr="00231764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D53DC1" w:rsidRPr="00FA3C1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取得社会工作师职业资格（含初级、中级和高级）人员同等条件下优先录用</w:t>
      </w:r>
      <w:r w:rsidR="00D53DC1" w:rsidRPr="00C25FB7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楷体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楷体_GBK" w:hAnsi="Times New Roman" w:cs="Times New Roman" w:hint="eastAsia"/>
          <w:color w:val="000000" w:themeColor="text1"/>
          <w:kern w:val="0"/>
          <w:sz w:val="32"/>
          <w:szCs w:val="32"/>
        </w:rPr>
        <w:t>（二）</w:t>
      </w:r>
      <w:r w:rsidRPr="00866A89">
        <w:rPr>
          <w:rFonts w:ascii="Times New Roman" w:eastAsia="方正楷体_GBK" w:hAnsi="Times New Roman" w:cs="Times New Roman"/>
          <w:color w:val="000000" w:themeColor="text1"/>
          <w:kern w:val="0"/>
          <w:sz w:val="32"/>
          <w:szCs w:val="32"/>
        </w:rPr>
        <w:t>以下人员不纳入本次</w:t>
      </w:r>
      <w:r w:rsidR="00C23FE2">
        <w:rPr>
          <w:rFonts w:ascii="Times New Roman" w:eastAsia="方正楷体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楷体_GBK" w:hAnsi="Times New Roman" w:cs="Times New Roman"/>
          <w:color w:val="000000" w:themeColor="text1"/>
          <w:kern w:val="0"/>
          <w:sz w:val="32"/>
          <w:szCs w:val="32"/>
        </w:rPr>
        <w:t>范围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曾因犯罪受过刑事处罚或曾被开除公职的人员；刑罚尚未执行完毕或属于刑事案件被告人、犯罪嫌疑人，司法机关尚未撤销案件、检察机关尚未</w:t>
      </w:r>
      <w:proofErr w:type="gramStart"/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作出</w:t>
      </w:r>
      <w:proofErr w:type="gramEnd"/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不起诉决定或人民法院尚未宣告无罪的人员；尚未解除党纪、政纪处分或正在接受纪律审查的人员；最高人民法院公布的失信被执行人；国家有关部委联合签署备忘录明确的失信情形人员；现役军人；法律规定的不得聘用其他情形的人员；正在全日制普通高校脱产就读且未毕业的研究生</w:t>
      </w:r>
      <w:proofErr w:type="gramStart"/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不能凭已取得</w:t>
      </w:r>
      <w:proofErr w:type="gramEnd"/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的学历证书报考。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四</w:t>
      </w:r>
      <w:r w:rsidRPr="00866A89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、</w:t>
      </w:r>
      <w:r w:rsidRPr="00866A89"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  <w:t>报名及资格审查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（一）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报名时间：</w:t>
      </w:r>
      <w:r w:rsidR="00C23FE2">
        <w:rPr>
          <w:rFonts w:ascii="Times New Roman" w:eastAsia="方正仿宋_GBK" w:hAnsi="Times New Roman" w:cs="Times New Roman"/>
          <w:kern w:val="0"/>
          <w:sz w:val="32"/>
          <w:szCs w:val="32"/>
        </w:rPr>
        <w:t>2021</w:t>
      </w:r>
      <w:r w:rsidR="00C23FE2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C23FE2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="00C23FE2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AB341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18</w:t>
      </w:r>
      <w:r w:rsidR="00C23FE2">
        <w:rPr>
          <w:rFonts w:ascii="Times New Roman" w:eastAsia="方正仿宋_GBK" w:hAnsi="Times New Roman" w:cs="Times New Roman"/>
          <w:kern w:val="0"/>
          <w:sz w:val="32"/>
          <w:szCs w:val="32"/>
        </w:rPr>
        <w:t>日上午</w:t>
      </w:r>
      <w:r w:rsidR="00C23FE2">
        <w:rPr>
          <w:rFonts w:ascii="Times New Roman" w:eastAsia="方正仿宋_GBK" w:hAnsi="Times New Roman" w:cs="Times New Roman"/>
          <w:kern w:val="0"/>
          <w:sz w:val="32"/>
          <w:szCs w:val="32"/>
        </w:rPr>
        <w:t>9:00—12:00</w:t>
      </w:r>
      <w:r w:rsidR="00C23FE2">
        <w:rPr>
          <w:rFonts w:ascii="Times New Roman" w:eastAsia="方正仿宋_GBK" w:hAnsi="Times New Roman" w:cs="Times New Roman"/>
          <w:kern w:val="0"/>
          <w:sz w:val="32"/>
          <w:szCs w:val="32"/>
        </w:rPr>
        <w:t>；下午</w:t>
      </w:r>
      <w:r w:rsidR="00C23FE2">
        <w:rPr>
          <w:rFonts w:ascii="Times New Roman" w:eastAsia="方正仿宋_GBK" w:hAnsi="Times New Roman" w:cs="Times New Roman"/>
          <w:kern w:val="0"/>
          <w:sz w:val="32"/>
          <w:szCs w:val="32"/>
        </w:rPr>
        <w:t>14:00—17:30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（二）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报名地点：</w:t>
      </w:r>
      <w:r w:rsidR="00AB3412" w:rsidRPr="00AB3412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巴南区人事考试培训楼（巴南区</w:t>
      </w:r>
      <w:proofErr w:type="gramStart"/>
      <w:r w:rsidR="00AB3412" w:rsidRPr="00AB3412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鱼洞化龙</w:t>
      </w:r>
      <w:proofErr w:type="gramEnd"/>
      <w:r w:rsidR="00AB3412" w:rsidRPr="00AB3412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路</w:t>
      </w:r>
      <w:r w:rsidR="00AB3412" w:rsidRPr="00AB3412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339</w:t>
      </w:r>
      <w:r w:rsidR="00AB3412" w:rsidRPr="00AB3412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号）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。贝思特公司联系电话：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66291686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66291677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南泉街道办事处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联系电话：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6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2843577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（三）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报名要求：本次考试采取现场报名方式。报名者须持本人身份证、毕业证、</w:t>
      </w:r>
      <w:proofErr w:type="gramStart"/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学信网学历</w:t>
      </w:r>
      <w:proofErr w:type="gramEnd"/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认证报告，近期一寸同底免冠登记照片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3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张（彩色）。报名时，报考人员需提供以上相关证件的原件及复印件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份（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A4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纸）。中共党员需提供党员身份证明</w:t>
      </w:r>
      <w:r w:rsidR="00D53DC1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。</w:t>
      </w:r>
      <w:r w:rsidR="00D53DC1" w:rsidRPr="00FA3C1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取得社会工作师职业资格（含初级、中级和高级）人员</w:t>
      </w:r>
      <w:r w:rsidR="00D53DC1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需</w:t>
      </w:r>
      <w:r w:rsidR="00D53DC1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提交证书原件及复印件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（四）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资格审查：由贝思特公司会同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南泉街道办事处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在报名现场对应聘人员进行资格审查。经资格审查合格者，填写附件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《重庆市巴南区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人民政府南泉街道办事处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公开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="00EC60D0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社区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专职干部报名表》，并缴纳报名资料费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100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元（现金）。</w:t>
      </w:r>
    </w:p>
    <w:p w:rsidR="001A3D40" w:rsidRPr="00866A89" w:rsidRDefault="007446BF" w:rsidP="00866A89">
      <w:pPr>
        <w:widowControl/>
        <w:tabs>
          <w:tab w:val="left" w:pos="1221"/>
        </w:tabs>
        <w:spacing w:line="500" w:lineRule="exact"/>
        <w:ind w:firstLineChars="200" w:firstLine="640"/>
        <w:jc w:val="left"/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黑体_GBK" w:hAnsi="Times New Roman" w:cs="Times New Roman" w:hint="eastAsia"/>
          <w:color w:val="000000" w:themeColor="text1"/>
          <w:kern w:val="0"/>
          <w:sz w:val="32"/>
          <w:szCs w:val="32"/>
        </w:rPr>
        <w:t>五、</w:t>
      </w:r>
      <w:r w:rsidRPr="00866A89"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  <w:t>考试考核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考试考核分为笔试和面试。</w:t>
      </w:r>
    </w:p>
    <w:p w:rsidR="001A3D40" w:rsidRPr="00866A89" w:rsidRDefault="007446BF" w:rsidP="00866A89">
      <w:pPr>
        <w:spacing w:line="500" w:lineRule="exact"/>
        <w:ind w:firstLineChars="200" w:firstLine="640"/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866A89"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（一）笔试</w:t>
      </w:r>
    </w:p>
    <w:p w:rsidR="001A3D40" w:rsidRPr="00866A89" w:rsidRDefault="007446BF" w:rsidP="00866A89">
      <w:pPr>
        <w:spacing w:line="500" w:lineRule="exact"/>
        <w:ind w:firstLine="63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笔试采取闭卷的方式进行，笔试科目为《综合知识》，满分为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100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分。</w:t>
      </w:r>
    </w:p>
    <w:p w:rsidR="001A3D40" w:rsidRPr="00866A89" w:rsidRDefault="007446BF" w:rsidP="00866A89">
      <w:pPr>
        <w:widowControl/>
        <w:shd w:val="clear" w:color="auto" w:fill="FFFFFF"/>
        <w:spacing w:line="500" w:lineRule="exact"/>
        <w:ind w:right="150"/>
        <w:outlineLvl w:val="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 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《综合知识》考试范围包含：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《中国共产党支部工作条例（试行）》</w:t>
      </w:r>
      <w:r w:rsidR="00AB487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《中华人民共和国城市居民委员会组织法》</w:t>
      </w:r>
      <w:r w:rsidR="00AB487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公文写作（公文写作参考：重庆市事业单位公招考试用书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——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《综合基础知识》中第四编）。</w:t>
      </w:r>
    </w:p>
    <w:p w:rsidR="001A3D40" w:rsidRPr="00866A89" w:rsidRDefault="007446BF" w:rsidP="00866A89">
      <w:pPr>
        <w:widowControl/>
        <w:spacing w:line="500" w:lineRule="exact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    1.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开考比例：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拟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岗位人数与报名资格审查合格人数的比例应达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1:</w:t>
      </w:r>
      <w:r w:rsidR="00840973"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及以上。报名资格审查合格人数达不到开考比例时，可减少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名额或取消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名额。</w:t>
      </w:r>
    </w:p>
    <w:p w:rsidR="001A3D40" w:rsidRPr="00866A89" w:rsidRDefault="007446BF" w:rsidP="00254F8C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2.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时间及地点：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笔试时间初定于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2021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月</w:t>
      </w:r>
      <w:r w:rsidR="00254F8C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23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日，具体时间地点详见《准考证》。考生凭身份证于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2021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月</w:t>
      </w:r>
      <w:r w:rsidR="00254F8C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22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日上午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9:00—12:00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，下午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14:00—17:30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到贝思特公司领取。</w:t>
      </w:r>
      <w:r w:rsidRPr="00866A89"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 xml:space="preserve">   </w:t>
      </w:r>
    </w:p>
    <w:p w:rsidR="001A3D40" w:rsidRPr="00231764" w:rsidRDefault="007446BF" w:rsidP="00866A89">
      <w:pPr>
        <w:spacing w:line="500" w:lineRule="exact"/>
        <w:ind w:firstLineChars="200" w:firstLine="640"/>
        <w:rPr>
          <w:rFonts w:ascii="Times New Roman" w:eastAsia="方正楷体_GBK" w:hAnsi="Times New Roman" w:cs="Times New Roman"/>
          <w:bCs/>
          <w:kern w:val="0"/>
          <w:sz w:val="32"/>
          <w:szCs w:val="32"/>
          <w:shd w:val="clear" w:color="auto" w:fill="FFFFFF"/>
        </w:rPr>
      </w:pPr>
      <w:r w:rsidRPr="00866A89"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（二）面试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231764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231764">
        <w:rPr>
          <w:rFonts w:ascii="Times New Roman" w:eastAsia="方正仿宋_GBK" w:hAnsi="Times New Roman" w:cs="Times New Roman"/>
          <w:kern w:val="0"/>
          <w:sz w:val="32"/>
          <w:szCs w:val="32"/>
        </w:rPr>
        <w:t>面试比例：按</w:t>
      </w:r>
      <w:r w:rsidR="00C23FE2" w:rsidRPr="0023176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招聘</w:t>
      </w:r>
      <w:r w:rsidRPr="00231764">
        <w:rPr>
          <w:rFonts w:ascii="Times New Roman" w:eastAsia="方正仿宋_GBK" w:hAnsi="Times New Roman" w:cs="Times New Roman"/>
          <w:kern w:val="0"/>
          <w:sz w:val="32"/>
          <w:szCs w:val="32"/>
        </w:rPr>
        <w:t>岗位人数</w:t>
      </w:r>
      <w:r w:rsidRPr="00231764">
        <w:rPr>
          <w:rFonts w:ascii="Times New Roman" w:eastAsia="方正仿宋_GBK" w:hAnsi="Times New Roman" w:cs="Times New Roman"/>
          <w:kern w:val="0"/>
          <w:sz w:val="32"/>
          <w:szCs w:val="32"/>
        </w:rPr>
        <w:t>1:</w:t>
      </w:r>
      <w:r w:rsidR="00840973" w:rsidRPr="0023176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231764">
        <w:rPr>
          <w:rFonts w:ascii="Times New Roman" w:eastAsia="方正仿宋_GBK" w:hAnsi="Times New Roman" w:cs="Times New Roman"/>
          <w:kern w:val="0"/>
          <w:sz w:val="32"/>
          <w:szCs w:val="32"/>
        </w:rPr>
        <w:t>的比例，</w:t>
      </w:r>
      <w:r w:rsidR="00231764" w:rsidRPr="00231764">
        <w:rPr>
          <w:rFonts w:ascii="Times New Roman" w:eastAsia="方正仿宋_GBK" w:hAnsi="Times New Roman" w:cs="Times New Roman"/>
          <w:kern w:val="0"/>
          <w:sz w:val="32"/>
          <w:szCs w:val="32"/>
        </w:rPr>
        <w:t>按笔试总成绩从高分到低分依次确定参加面试的人员</w:t>
      </w:r>
      <w:r w:rsidRPr="00231764">
        <w:rPr>
          <w:rFonts w:ascii="Times New Roman" w:eastAsia="方正仿宋_GBK" w:hAnsi="Times New Roman" w:cs="Times New Roman"/>
          <w:kern w:val="0"/>
          <w:sz w:val="32"/>
          <w:szCs w:val="32"/>
        </w:rPr>
        <w:t>，若最后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一名面试人选笔试成绩出现并列的情况，则均进入面试；面试人数达不到规定比例的，可减少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名额或取消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名额。</w:t>
      </w:r>
    </w:p>
    <w:p w:rsidR="001A3D40" w:rsidRPr="00866A89" w:rsidRDefault="007446BF" w:rsidP="00866A89">
      <w:pPr>
        <w:widowControl/>
        <w:shd w:val="clear" w:color="auto" w:fill="FFFFFF"/>
        <w:spacing w:line="500" w:lineRule="exact"/>
        <w:ind w:firstLine="645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2.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面试方式：采取结构化面试方式，满分为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100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分，面试成绩当场公布。</w:t>
      </w:r>
    </w:p>
    <w:p w:rsidR="001A3D40" w:rsidRPr="00866A89" w:rsidRDefault="007446BF" w:rsidP="00866A89">
      <w:pPr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3.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面试时间及地点：另行通知。</w:t>
      </w:r>
    </w:p>
    <w:p w:rsidR="001A3D40" w:rsidRPr="00866A89" w:rsidRDefault="007446BF" w:rsidP="00866A89">
      <w:pPr>
        <w:spacing w:line="500" w:lineRule="exact"/>
        <w:ind w:firstLineChars="200" w:firstLine="640"/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866A89"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（三）总成绩计算方式</w:t>
      </w:r>
    </w:p>
    <w:p w:rsidR="001A3D40" w:rsidRPr="00866A89" w:rsidRDefault="007446BF" w:rsidP="00866A89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1.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考试考核总成绩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=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笔试成绩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×50%+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面试成绩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×50%</w:t>
      </w:r>
    </w:p>
    <w:p w:rsidR="001A3D40" w:rsidRPr="00231764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C25FB7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2.</w:t>
      </w:r>
      <w:r w:rsidRPr="00C25FB7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加分规定：凡中共党员在考试考核总成绩基础上增加</w:t>
      </w:r>
      <w:r w:rsidRPr="00C25FB7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 w:rsidRPr="00C25FB7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分。</w:t>
      </w:r>
    </w:p>
    <w:p w:rsidR="001A3D40" w:rsidRPr="00866A89" w:rsidRDefault="007446BF" w:rsidP="00866A89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面试结束后，根据总成绩从高分到低分按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1:1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的比例等额确定体检人员。在确定最后一名体检人员时，若总成绩出现并列时，</w:t>
      </w:r>
      <w:r w:rsidR="005F0DE2" w:rsidRPr="005F0DE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取得社会工作师职业资格者优先；社会工作师职业资格</w:t>
      </w:r>
      <w:r w:rsidR="005F0DE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优先条件也相同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</w:t>
      </w:r>
      <w:r w:rsidR="00B10330"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以面试成绩高者优先；</w:t>
      </w:r>
      <w:r w:rsidR="005F0DE2"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面试成绩</w:t>
      </w:r>
      <w:r w:rsidR="005F0DE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也相同时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，则以加试面试题的方式确定体检人员。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笔试成绩、面试人员名单、总成绩和体检人员名单在巴南人才网公布。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黑体_GBK" w:hAnsi="Times New Roman" w:cs="Times New Roman" w:hint="eastAsia"/>
          <w:color w:val="000000" w:themeColor="text1"/>
          <w:kern w:val="0"/>
          <w:sz w:val="32"/>
          <w:szCs w:val="32"/>
        </w:rPr>
        <w:t>六、</w:t>
      </w:r>
      <w:r w:rsidRPr="00866A89"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  <w:t>体检、考察和公示</w:t>
      </w:r>
    </w:p>
    <w:p w:rsidR="001A3D40" w:rsidRPr="00866A89" w:rsidRDefault="007446BF" w:rsidP="00866A89">
      <w:pPr>
        <w:spacing w:line="500" w:lineRule="exact"/>
        <w:ind w:firstLineChars="200" w:firstLine="640"/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866A89"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（一）体检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体检人员到贝思特公司指定医院参加体检（体检费用由考生自行承担）。体检标准参照《关于修订〈公务员录用体检通用标准（试行）</w:t>
      </w:r>
      <w:r w:rsidR="005F0DE2"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〉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及〈公务员录用体检操作手册（试行）〉有关内容的通知》（</w:t>
      </w:r>
      <w:proofErr w:type="gramStart"/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人社部</w:t>
      </w:r>
      <w:proofErr w:type="gramEnd"/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发〔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2016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〕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140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号）等规定执行。受检人对体检结论有疑</w:t>
      </w:r>
      <w:r w:rsidR="005F0D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义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的，可在接到体检结论通知之日起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3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日内书面向贝思特公司提出复检申请，由贝思特公司征得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南泉街道办事处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同意后到指定医院进行一次复检，体检结果以复检结果为准（复检费用由考生自行承担）。</w:t>
      </w:r>
    </w:p>
    <w:p w:rsidR="001A3D40" w:rsidRPr="00866A89" w:rsidRDefault="007446BF" w:rsidP="00866A89">
      <w:pPr>
        <w:spacing w:line="500" w:lineRule="exact"/>
        <w:ind w:firstLineChars="150" w:firstLine="480"/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866A89"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（二）考察</w:t>
      </w:r>
    </w:p>
    <w:p w:rsidR="001A3D40" w:rsidRPr="00866A89" w:rsidRDefault="007446BF" w:rsidP="00866A89">
      <w:pPr>
        <w:widowControl/>
        <w:spacing w:line="500" w:lineRule="exact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lastRenderedPageBreak/>
        <w:t xml:space="preserve">    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体检合格者，由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南泉街道办事处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组织考察，主要考察其思想政治表现、道德品质、业务能力、工作实绩等，并对应聘人员资格条件进行复查。</w:t>
      </w:r>
    </w:p>
    <w:p w:rsidR="001A3D40" w:rsidRPr="00866A89" w:rsidRDefault="007446BF" w:rsidP="00866A89">
      <w:pPr>
        <w:spacing w:line="500" w:lineRule="exact"/>
        <w:ind w:firstLineChars="150" w:firstLine="480"/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866A89"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（三）公示</w:t>
      </w:r>
    </w:p>
    <w:p w:rsidR="001A3D40" w:rsidRPr="00866A89" w:rsidRDefault="007446BF" w:rsidP="00866A89">
      <w:pPr>
        <w:widowControl/>
        <w:spacing w:line="500" w:lineRule="exact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   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考察合格的拟聘人员，在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南泉街道办事处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机关公示栏内进行公示，公示时间为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5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个工作日。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凡因体检、考察、公示不合格以及在公示前考生确认自动放弃资格所出现的缺额，在应聘参考人员中按总成绩从高分到低分依次递补。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黑体_GBK" w:hAnsi="Times New Roman" w:cs="Times New Roman" w:hint="eastAsia"/>
          <w:color w:val="000000" w:themeColor="text1"/>
          <w:kern w:val="0"/>
          <w:sz w:val="32"/>
          <w:szCs w:val="32"/>
        </w:rPr>
        <w:t>七、</w:t>
      </w:r>
      <w:r w:rsidRPr="00866A89"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  <w:t>聘用及工资待遇</w:t>
      </w:r>
    </w:p>
    <w:p w:rsidR="001A3D40" w:rsidRPr="00866A89" w:rsidRDefault="007446BF" w:rsidP="00866A89">
      <w:pPr>
        <w:spacing w:line="500" w:lineRule="exact"/>
        <w:ind w:firstLineChars="150" w:firstLine="480"/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866A89"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（一）聘用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经公示无异议或经核实不影响聘用的人员，由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南泉街道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分配到社区工作，同时报区委组织部联审，并纳入社区专职工作者试用管理。新聘用人员试用期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3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个月，试用期满并经考核合格的，正式聘用为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南泉街道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社区专职干部。试用期内区级联审未通过或发现有隐瞒病史等不符合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条件或试用期满经考核不合格的，取消聘用资格。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</w:t>
      </w:r>
    </w:p>
    <w:p w:rsidR="001A3D40" w:rsidRPr="00866A89" w:rsidRDefault="007446BF" w:rsidP="00866A89">
      <w:pPr>
        <w:spacing w:line="500" w:lineRule="exact"/>
        <w:ind w:firstLineChars="200" w:firstLine="640"/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866A89">
        <w:rPr>
          <w:rFonts w:ascii="Times New Roman" w:eastAsia="方正楷体_GBK" w:hAnsi="Times New Roman" w:cs="Times New Roman"/>
          <w:bCs/>
          <w:color w:val="000000" w:themeColor="text1"/>
          <w:kern w:val="0"/>
          <w:sz w:val="32"/>
          <w:szCs w:val="32"/>
          <w:shd w:val="clear" w:color="auto" w:fill="FFFFFF"/>
        </w:rPr>
        <w:t>（二）待遇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社区专职干部聘用期间（含试用期）的工资标准按照相关政策执行。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黑体_GBK" w:hAnsi="Times New Roman" w:cs="Times New Roman" w:hint="eastAsia"/>
          <w:color w:val="000000" w:themeColor="text1"/>
          <w:kern w:val="0"/>
          <w:sz w:val="32"/>
          <w:szCs w:val="32"/>
        </w:rPr>
        <w:t>八、</w:t>
      </w:r>
      <w:r w:rsidRPr="00866A89"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  <w:t>纪律要求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公开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社区专职干部是加强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街道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管理服务能力，推进村（社区）建设的一项重要措施，是提高村（社区）专职干部素质的重要手段，是一项十分严肃的工作。有关单位、考生及工作人员必须严格遵守人事工作纪律，自觉接受监督，严禁弄虚作假、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lastRenderedPageBreak/>
        <w:t>徇私舞弊。若有违反规定或弄虚作假者，一经查实取消其聘用资格，并追究当事人及相关责任人的责任。</w:t>
      </w:r>
    </w:p>
    <w:p w:rsidR="001A3D40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黑体_GBK" w:hAnsi="Times New Roman" w:cs="Times New Roman" w:hint="eastAsia"/>
          <w:color w:val="000000" w:themeColor="text1"/>
          <w:kern w:val="0"/>
          <w:sz w:val="32"/>
          <w:szCs w:val="32"/>
        </w:rPr>
        <w:t>九、</w:t>
      </w:r>
      <w:r w:rsidRPr="00866A89">
        <w:rPr>
          <w:rFonts w:ascii="Times New Roman" w:eastAsia="方正黑体_GBK" w:hAnsi="Times New Roman" w:cs="Times New Roman"/>
          <w:color w:val="000000" w:themeColor="text1"/>
          <w:kern w:val="0"/>
          <w:sz w:val="32"/>
          <w:szCs w:val="32"/>
        </w:rPr>
        <w:t>其他事宜</w:t>
      </w:r>
    </w:p>
    <w:p w:rsidR="00840973" w:rsidRPr="00866A89" w:rsidRDefault="007446BF" w:rsidP="00866A89">
      <w:pPr>
        <w:widowControl/>
        <w:spacing w:line="50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本次公开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不举办也不委托任何机构举办考试辅导培训班。目前社会上出现的任何以公开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考试命题组、培训机构等名义举办的辅导班、辅导网站或发行的出版物，均与本次公开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无关。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br/>
        <w:t xml:space="preserve">    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本简章由重庆市巴南区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人民政府南泉街道办事处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负责解释。</w:t>
      </w:r>
    </w:p>
    <w:p w:rsidR="00840973" w:rsidRPr="00866A89" w:rsidRDefault="00840973" w:rsidP="00866A89">
      <w:pPr>
        <w:spacing w:line="500" w:lineRule="exact"/>
        <w:ind w:left="1280" w:hangingChars="400" w:hanging="128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</w:pPr>
    </w:p>
    <w:p w:rsidR="00840973" w:rsidRPr="00866A89" w:rsidRDefault="00840973" w:rsidP="00866A89">
      <w:pPr>
        <w:spacing w:line="500" w:lineRule="exact"/>
        <w:ind w:leftChars="304" w:left="1598" w:hangingChars="300" w:hanging="960"/>
        <w:jc w:val="left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附件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sz w:val="32"/>
          <w:szCs w:val="28"/>
        </w:rPr>
        <w:t>：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1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sz w:val="32"/>
          <w:szCs w:val="28"/>
        </w:rPr>
        <w:t>.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重庆市巴南区人民政府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南泉街道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021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年公开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社区专职干部岗位一览表</w:t>
      </w:r>
    </w:p>
    <w:p w:rsidR="001A3D40" w:rsidRPr="00866A89" w:rsidRDefault="00840973" w:rsidP="00866A89">
      <w:pPr>
        <w:spacing w:line="500" w:lineRule="exact"/>
        <w:ind w:leftChars="760" w:left="1596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2.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重庆市巴南区人民政府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南泉街道办事处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公开</w:t>
      </w:r>
      <w:r w:rsidR="00C23FE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招聘</w:t>
      </w:r>
      <w:r w:rsidRPr="00866A89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社区专职干部报名表</w:t>
      </w:r>
    </w:p>
    <w:p w:rsidR="001A3D40" w:rsidRDefault="001A3D40" w:rsidP="00866A89">
      <w:pPr>
        <w:spacing w:line="500" w:lineRule="exact"/>
        <w:ind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B901CD" w:rsidRPr="00866A89" w:rsidRDefault="00B901CD" w:rsidP="00866A89">
      <w:pPr>
        <w:spacing w:line="500" w:lineRule="exact"/>
        <w:ind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A3D40" w:rsidRPr="00866A89" w:rsidRDefault="007446BF" w:rsidP="00866A89">
      <w:pPr>
        <w:spacing w:line="500" w:lineRule="exact"/>
        <w:ind w:firstLine="640"/>
        <w:jc w:val="righ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重庆市巴南区</w:t>
      </w:r>
      <w:r w:rsidR="00840973" w:rsidRPr="00866A8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人民政府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南泉街道</w:t>
      </w:r>
      <w:r w:rsidR="00840973" w:rsidRPr="00866A8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办事处</w:t>
      </w:r>
    </w:p>
    <w:p w:rsidR="001A3D40" w:rsidRPr="00866A89" w:rsidRDefault="007446BF" w:rsidP="00866A89">
      <w:pPr>
        <w:spacing w:line="500" w:lineRule="exact"/>
        <w:ind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                      20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21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 w:rsidRPr="00866A8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 w:rsidR="00DC205B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13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</w:t>
      </w:r>
    </w:p>
    <w:p w:rsidR="00F21B38" w:rsidRPr="00866A89" w:rsidRDefault="00F21B38">
      <w:pP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sectPr w:rsidR="00F21B38" w:rsidRPr="00866A89" w:rsidSect="00F21B38">
          <w:pgSz w:w="11906" w:h="16838"/>
          <w:pgMar w:top="1985" w:right="1531" w:bottom="2098" w:left="1531" w:header="851" w:footer="992" w:gutter="0"/>
          <w:cols w:space="720"/>
          <w:docGrid w:type="lines" w:linePitch="312"/>
        </w:sectPr>
      </w:pPr>
    </w:p>
    <w:p w:rsidR="001A3D40" w:rsidRPr="00866A89" w:rsidRDefault="001A3D40">
      <w:pP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A3D40" w:rsidRPr="00866A89" w:rsidRDefault="007446BF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附件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1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：</w:t>
      </w:r>
    </w:p>
    <w:p w:rsidR="001A3D40" w:rsidRPr="00866A89" w:rsidRDefault="001A3D40">
      <w:pPr>
        <w:spacing w:line="520" w:lineRule="exact"/>
        <w:jc w:val="left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tbl>
      <w:tblPr>
        <w:tblpPr w:leftFromText="180" w:rightFromText="180" w:vertAnchor="text" w:horzAnchor="margin" w:tblpY="106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098"/>
        <w:gridCol w:w="1560"/>
        <w:gridCol w:w="992"/>
        <w:gridCol w:w="1276"/>
        <w:gridCol w:w="1134"/>
        <w:gridCol w:w="1134"/>
        <w:gridCol w:w="2282"/>
        <w:gridCol w:w="2962"/>
      </w:tblGrid>
      <w:tr w:rsidR="001A3D40" w:rsidRPr="00866A89">
        <w:trPr>
          <w:trHeight w:val="557"/>
        </w:trPr>
        <w:tc>
          <w:tcPr>
            <w:tcW w:w="711" w:type="dxa"/>
            <w:vMerge w:val="restart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98" w:type="dxa"/>
            <w:vMerge w:val="restart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招聘单位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招聘岗位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岗位</w:t>
            </w:r>
          </w:p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数量</w:t>
            </w:r>
          </w:p>
        </w:tc>
        <w:tc>
          <w:tcPr>
            <w:tcW w:w="5826" w:type="dxa"/>
            <w:gridSpan w:val="4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相关要求</w:t>
            </w:r>
          </w:p>
        </w:tc>
        <w:tc>
          <w:tcPr>
            <w:tcW w:w="2962" w:type="dxa"/>
            <w:vMerge w:val="restart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1A3D40" w:rsidRPr="00866A89">
        <w:trPr>
          <w:trHeight w:val="641"/>
        </w:trPr>
        <w:tc>
          <w:tcPr>
            <w:tcW w:w="711" w:type="dxa"/>
            <w:vMerge/>
            <w:noWrap/>
            <w:vAlign w:val="center"/>
          </w:tcPr>
          <w:p w:rsidR="001A3D40" w:rsidRPr="00866A89" w:rsidRDefault="001A3D40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:rsidR="001A3D40" w:rsidRPr="00866A89" w:rsidRDefault="001A3D40">
            <w:pPr>
              <w:widowControl/>
              <w:spacing w:line="40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1A3D40" w:rsidRPr="00866A89" w:rsidRDefault="001A3D40">
            <w:pPr>
              <w:widowControl/>
              <w:spacing w:line="40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A3D40" w:rsidRPr="00866A89" w:rsidRDefault="001A3D40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134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134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2282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2962" w:type="dxa"/>
            <w:vMerge/>
            <w:noWrap/>
            <w:vAlign w:val="center"/>
          </w:tcPr>
          <w:p w:rsidR="001A3D40" w:rsidRPr="00866A89" w:rsidRDefault="001A3D40">
            <w:pPr>
              <w:widowControl/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1A3D40" w:rsidRPr="00866A89">
        <w:trPr>
          <w:trHeight w:val="3286"/>
        </w:trPr>
        <w:tc>
          <w:tcPr>
            <w:tcW w:w="711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  <w:p w:rsidR="001A3D40" w:rsidRPr="00866A89" w:rsidRDefault="001A3D4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8" w:type="dxa"/>
            <w:noWrap/>
            <w:vAlign w:val="center"/>
          </w:tcPr>
          <w:p w:rsidR="001A3D40" w:rsidRPr="00866A89" w:rsidRDefault="007446B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南泉街道办事处</w:t>
            </w:r>
          </w:p>
        </w:tc>
        <w:tc>
          <w:tcPr>
            <w:tcW w:w="1560" w:type="dxa"/>
            <w:noWrap/>
            <w:vAlign w:val="center"/>
          </w:tcPr>
          <w:p w:rsidR="001A3D40" w:rsidRPr="00866A89" w:rsidRDefault="007446BF" w:rsidP="00C23FE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社区</w:t>
            </w:r>
            <w:r w:rsidRPr="00866A89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专职干部</w:t>
            </w:r>
          </w:p>
        </w:tc>
        <w:tc>
          <w:tcPr>
            <w:tcW w:w="992" w:type="dxa"/>
            <w:noWrap/>
            <w:vAlign w:val="center"/>
          </w:tcPr>
          <w:p w:rsidR="001A3D40" w:rsidRPr="00866A89" w:rsidRDefault="007446B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1A3D40" w:rsidRPr="00866A89" w:rsidRDefault="00F130B4" w:rsidP="00F130B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F130B4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大学本科及以上学历</w:t>
            </w:r>
          </w:p>
        </w:tc>
        <w:tc>
          <w:tcPr>
            <w:tcW w:w="1134" w:type="dxa"/>
            <w:noWrap/>
            <w:vAlign w:val="center"/>
          </w:tcPr>
          <w:p w:rsidR="001A3D40" w:rsidRPr="00866A89" w:rsidRDefault="007446B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134" w:type="dxa"/>
            <w:noWrap/>
            <w:vAlign w:val="center"/>
          </w:tcPr>
          <w:p w:rsidR="001A3D40" w:rsidRPr="00866A89" w:rsidRDefault="007446B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282" w:type="dxa"/>
            <w:noWrap/>
            <w:vAlign w:val="center"/>
          </w:tcPr>
          <w:p w:rsidR="001A3D40" w:rsidRPr="00866A89" w:rsidRDefault="003A5A8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35</w:t>
            </w:r>
            <w:r w:rsidR="007446BF"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周岁及以</w:t>
            </w:r>
            <w:r w:rsidR="007446BF" w:rsidRPr="00866A89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下</w:t>
            </w:r>
          </w:p>
          <w:p w:rsidR="001A3D40" w:rsidRPr="00866A89" w:rsidRDefault="007446BF" w:rsidP="00DC205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（</w:t>
            </w: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198</w:t>
            </w:r>
            <w:r w:rsidR="005C2232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5</w:t>
            </w: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="00DC205B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19</w:t>
            </w: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日及以后出生）</w:t>
            </w:r>
          </w:p>
        </w:tc>
        <w:tc>
          <w:tcPr>
            <w:tcW w:w="2962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从事基层治理、平安稳定、两违巡查、城建环保、森林防火等，需适应户外巡逻和夜间值守、巡查工作。</w:t>
            </w:r>
          </w:p>
        </w:tc>
      </w:tr>
    </w:tbl>
    <w:p w:rsidR="001A3D40" w:rsidRPr="00866A89" w:rsidRDefault="007446BF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重庆市巴南区人民政府</w:t>
      </w:r>
      <w:r w:rsidRPr="00866A89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南泉街道</w:t>
      </w:r>
      <w:r w:rsidRPr="00866A89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2</w:t>
      </w: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021</w:t>
      </w: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年公开</w:t>
      </w:r>
      <w:r w:rsidR="00C23FE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招聘</w:t>
      </w: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社区专职干部岗位一览表</w:t>
      </w:r>
    </w:p>
    <w:p w:rsidR="001A3D40" w:rsidRPr="00866A89" w:rsidRDefault="001A3D40">
      <w:pPr>
        <w:spacing w:line="520" w:lineRule="exact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p w:rsidR="001A3D40" w:rsidRPr="00866A89" w:rsidRDefault="001A3D40">
      <w:pPr>
        <w:spacing w:line="520" w:lineRule="exact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sectPr w:rsidR="001A3D40" w:rsidRPr="00866A89">
          <w:pgSz w:w="16838" w:h="11906" w:orient="landscape"/>
          <w:pgMar w:top="1531" w:right="1985" w:bottom="1531" w:left="2098" w:header="851" w:footer="992" w:gutter="0"/>
          <w:cols w:space="720"/>
          <w:docGrid w:type="linesAndChars" w:linePitch="312"/>
        </w:sectPr>
      </w:pPr>
    </w:p>
    <w:p w:rsidR="001A3D40" w:rsidRPr="00866A89" w:rsidRDefault="007446BF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lastRenderedPageBreak/>
        <w:t>附件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2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：</w:t>
      </w:r>
    </w:p>
    <w:p w:rsidR="001A3D40" w:rsidRPr="00866A89" w:rsidRDefault="007446BF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重庆市巴南区人民政府</w:t>
      </w:r>
      <w:r w:rsidRPr="00866A89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南泉街道办事处</w:t>
      </w:r>
    </w:p>
    <w:p w:rsidR="001A3D40" w:rsidRPr="00866A89" w:rsidRDefault="007446BF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公开</w:t>
      </w:r>
      <w:r w:rsidR="00C23FE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招聘</w:t>
      </w: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社区专职干部报名表</w:t>
      </w:r>
    </w:p>
    <w:p w:rsidR="001A3D40" w:rsidRPr="00866A89" w:rsidRDefault="007446BF">
      <w:pPr>
        <w:spacing w:line="360" w:lineRule="auto"/>
        <w:ind w:firstLineChars="50" w:firstLine="105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66A89">
        <w:rPr>
          <w:rFonts w:ascii="Times New Roman" w:hAnsi="Times New Roman" w:cs="Times New Roman"/>
          <w:color w:val="000000" w:themeColor="text1"/>
        </w:rPr>
        <w:t>报考单位：</w:t>
      </w:r>
      <w:r w:rsidRPr="00866A89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576097">
        <w:rPr>
          <w:rFonts w:ascii="Times New Roman" w:hAnsi="Times New Roman" w:cs="Times New Roman" w:hint="eastAsia"/>
          <w:color w:val="000000" w:themeColor="text1"/>
        </w:rPr>
        <w:t xml:space="preserve">              </w:t>
      </w:r>
      <w:r w:rsidRPr="00866A89">
        <w:rPr>
          <w:rFonts w:ascii="Times New Roman" w:hAnsi="Times New Roman" w:cs="Times New Roman"/>
          <w:color w:val="000000" w:themeColor="text1"/>
        </w:rPr>
        <w:t>报考岗位：</w:t>
      </w:r>
      <w:r w:rsidRPr="00866A89">
        <w:rPr>
          <w:rFonts w:ascii="Times New Roman" w:hAnsi="Times New Roman" w:cs="Times New Roman"/>
          <w:color w:val="000000" w:themeColor="text1"/>
        </w:rPr>
        <w:t xml:space="preserve">                      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7"/>
        <w:gridCol w:w="839"/>
        <w:gridCol w:w="710"/>
        <w:gridCol w:w="149"/>
        <w:gridCol w:w="1636"/>
      </w:tblGrid>
      <w:tr w:rsidR="001A3D40" w:rsidRPr="00866A89">
        <w:trPr>
          <w:cantSplit/>
          <w:trHeight w:val="687"/>
          <w:jc w:val="center"/>
        </w:trPr>
        <w:tc>
          <w:tcPr>
            <w:tcW w:w="782" w:type="dxa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1A3D40" w:rsidRPr="00866A89" w:rsidRDefault="001A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 w:rsidR="001A3D40" w:rsidRPr="00866A89" w:rsidRDefault="001A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出生年月</w:t>
            </w:r>
          </w:p>
        </w:tc>
        <w:tc>
          <w:tcPr>
            <w:tcW w:w="986" w:type="dxa"/>
            <w:noWrap/>
            <w:vAlign w:val="center"/>
          </w:tcPr>
          <w:p w:rsidR="001A3D40" w:rsidRPr="00866A89" w:rsidRDefault="001A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6" w:type="dxa"/>
            <w:gridSpan w:val="2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/>
            <w:vAlign w:val="center"/>
          </w:tcPr>
          <w:p w:rsidR="001A3D40" w:rsidRPr="00866A89" w:rsidRDefault="001A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36" w:type="dxa"/>
            <w:vMerge w:val="restart"/>
            <w:noWrap/>
            <w:vAlign w:val="center"/>
          </w:tcPr>
          <w:p w:rsidR="001A3D40" w:rsidRPr="00866A89" w:rsidRDefault="001A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1A3D40" w:rsidRPr="00866A89">
        <w:trPr>
          <w:cantSplit/>
          <w:trHeight w:val="672"/>
          <w:jc w:val="center"/>
        </w:trPr>
        <w:tc>
          <w:tcPr>
            <w:tcW w:w="782" w:type="dxa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1A3D40" w:rsidRPr="00866A89" w:rsidRDefault="001A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政治面貌</w:t>
            </w:r>
          </w:p>
        </w:tc>
        <w:tc>
          <w:tcPr>
            <w:tcW w:w="992" w:type="dxa"/>
            <w:noWrap/>
            <w:vAlign w:val="center"/>
          </w:tcPr>
          <w:p w:rsidR="001A3D40" w:rsidRPr="00866A89" w:rsidRDefault="001A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身份证号</w:t>
            </w:r>
          </w:p>
        </w:tc>
        <w:tc>
          <w:tcPr>
            <w:tcW w:w="2701" w:type="dxa"/>
            <w:gridSpan w:val="5"/>
            <w:noWrap/>
            <w:vAlign w:val="center"/>
          </w:tcPr>
          <w:p w:rsidR="001A3D40" w:rsidRPr="00866A89" w:rsidRDefault="001A3D4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36" w:type="dxa"/>
            <w:vMerge/>
            <w:noWrap/>
            <w:vAlign w:val="center"/>
          </w:tcPr>
          <w:p w:rsidR="001A3D40" w:rsidRPr="00866A89" w:rsidRDefault="001A3D4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1A3D40" w:rsidRPr="00866A89">
        <w:trPr>
          <w:cantSplit/>
          <w:trHeight w:val="90"/>
          <w:jc w:val="center"/>
        </w:trPr>
        <w:tc>
          <w:tcPr>
            <w:tcW w:w="782" w:type="dxa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1A3D40" w:rsidRPr="00866A89" w:rsidRDefault="001A3D4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学位</w:t>
            </w:r>
          </w:p>
        </w:tc>
        <w:tc>
          <w:tcPr>
            <w:tcW w:w="992" w:type="dxa"/>
            <w:noWrap/>
            <w:vAlign w:val="center"/>
          </w:tcPr>
          <w:p w:rsidR="001A3D40" w:rsidRPr="00866A89" w:rsidRDefault="001A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联系电话</w:t>
            </w:r>
          </w:p>
        </w:tc>
        <w:tc>
          <w:tcPr>
            <w:tcW w:w="2701" w:type="dxa"/>
            <w:gridSpan w:val="5"/>
            <w:noWrap/>
            <w:vAlign w:val="center"/>
          </w:tcPr>
          <w:p w:rsidR="001A3D40" w:rsidRPr="00866A89" w:rsidRDefault="001A3D4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36" w:type="dxa"/>
            <w:vMerge/>
            <w:noWrap/>
            <w:vAlign w:val="center"/>
          </w:tcPr>
          <w:p w:rsidR="001A3D40" w:rsidRPr="00866A89" w:rsidRDefault="001A3D4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1A3D40" w:rsidRPr="00866A89">
        <w:trPr>
          <w:cantSplit/>
          <w:trHeight w:val="557"/>
          <w:jc w:val="center"/>
        </w:trPr>
        <w:tc>
          <w:tcPr>
            <w:tcW w:w="1868" w:type="dxa"/>
            <w:gridSpan w:val="3"/>
            <w:noWrap/>
            <w:vAlign w:val="center"/>
          </w:tcPr>
          <w:p w:rsidR="001A3D40" w:rsidRPr="00866A89" w:rsidRDefault="007446B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毕业时间及院校</w:t>
            </w:r>
          </w:p>
        </w:tc>
        <w:tc>
          <w:tcPr>
            <w:tcW w:w="3696" w:type="dxa"/>
            <w:gridSpan w:val="7"/>
            <w:noWrap/>
            <w:vAlign w:val="center"/>
          </w:tcPr>
          <w:p w:rsidR="001A3D40" w:rsidRPr="00866A89" w:rsidRDefault="001A3D4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39" w:type="dxa"/>
            <w:noWrap/>
            <w:vAlign w:val="center"/>
          </w:tcPr>
          <w:p w:rsidR="001A3D40" w:rsidRPr="00866A89" w:rsidRDefault="007446B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专业</w:t>
            </w:r>
          </w:p>
        </w:tc>
        <w:tc>
          <w:tcPr>
            <w:tcW w:w="2495" w:type="dxa"/>
            <w:gridSpan w:val="3"/>
            <w:noWrap/>
            <w:vAlign w:val="center"/>
          </w:tcPr>
          <w:p w:rsidR="001A3D40" w:rsidRPr="00866A89" w:rsidRDefault="001A3D4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1A3D40" w:rsidRPr="00866A89" w:rsidTr="00496B92">
        <w:trPr>
          <w:trHeight w:val="1400"/>
          <w:jc w:val="center"/>
        </w:trPr>
        <w:tc>
          <w:tcPr>
            <w:tcW w:w="1159" w:type="dxa"/>
            <w:gridSpan w:val="2"/>
            <w:noWrap/>
            <w:vAlign w:val="center"/>
          </w:tcPr>
          <w:p w:rsidR="001A3D40" w:rsidRPr="00866A89" w:rsidRDefault="007446BF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  <w:sz w:val="22"/>
              </w:rPr>
              <w:t>工作经历及获奖情况</w:t>
            </w:r>
          </w:p>
        </w:tc>
        <w:tc>
          <w:tcPr>
            <w:tcW w:w="7739" w:type="dxa"/>
            <w:gridSpan w:val="12"/>
            <w:noWrap/>
            <w:vAlign w:val="center"/>
          </w:tcPr>
          <w:p w:rsidR="001A3D40" w:rsidRPr="00866A89" w:rsidRDefault="001A3D40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6B92" w:rsidRPr="00866A89">
        <w:trPr>
          <w:trHeight w:val="415"/>
          <w:jc w:val="center"/>
        </w:trPr>
        <w:tc>
          <w:tcPr>
            <w:tcW w:w="1159" w:type="dxa"/>
            <w:gridSpan w:val="2"/>
            <w:vMerge w:val="restart"/>
            <w:noWrap/>
            <w:vAlign w:val="center"/>
          </w:tcPr>
          <w:p w:rsidR="00496B92" w:rsidRPr="00866A89" w:rsidRDefault="00496B9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家庭成员</w:t>
            </w:r>
          </w:p>
          <w:p w:rsidR="00496B92" w:rsidRPr="00866A89" w:rsidRDefault="00496B92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和主要社会关系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496B92" w:rsidRPr="00866A89" w:rsidRDefault="00496B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414" w:type="dxa"/>
            <w:gridSpan w:val="3"/>
            <w:noWrap/>
            <w:vAlign w:val="center"/>
          </w:tcPr>
          <w:p w:rsidR="00496B92" w:rsidRPr="00866A89" w:rsidRDefault="00496B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关系</w:t>
            </w:r>
          </w:p>
        </w:tc>
        <w:tc>
          <w:tcPr>
            <w:tcW w:w="3122" w:type="dxa"/>
            <w:gridSpan w:val="5"/>
            <w:noWrap/>
            <w:vAlign w:val="center"/>
          </w:tcPr>
          <w:p w:rsidR="00496B92" w:rsidRPr="00866A89" w:rsidRDefault="00496B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工作单位</w:t>
            </w:r>
          </w:p>
        </w:tc>
        <w:tc>
          <w:tcPr>
            <w:tcW w:w="1785" w:type="dxa"/>
            <w:gridSpan w:val="2"/>
            <w:noWrap/>
            <w:vAlign w:val="center"/>
          </w:tcPr>
          <w:p w:rsidR="00496B92" w:rsidRPr="00866A89" w:rsidRDefault="00496B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联系电话</w:t>
            </w:r>
          </w:p>
        </w:tc>
      </w:tr>
      <w:tr w:rsidR="00496B92" w:rsidRPr="00866A89">
        <w:trPr>
          <w:trHeight w:val="409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6B92" w:rsidRPr="00866A89">
        <w:trPr>
          <w:trHeight w:val="515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6B92" w:rsidRPr="00866A89">
        <w:trPr>
          <w:trHeight w:val="409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6B92" w:rsidRPr="00866A89">
        <w:trPr>
          <w:trHeight w:val="502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6B92" w:rsidRPr="00866A89">
        <w:trPr>
          <w:trHeight w:val="502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6B92" w:rsidRPr="00866A89">
        <w:trPr>
          <w:trHeight w:val="502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6B92" w:rsidRPr="00866A89">
        <w:trPr>
          <w:trHeight w:val="502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6B92" w:rsidRPr="00866A89">
        <w:trPr>
          <w:trHeight w:val="502"/>
          <w:jc w:val="center"/>
        </w:trPr>
        <w:tc>
          <w:tcPr>
            <w:tcW w:w="1159" w:type="dxa"/>
            <w:gridSpan w:val="2"/>
            <w:vMerge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/>
            <w:vAlign w:val="center"/>
          </w:tcPr>
          <w:p w:rsidR="00496B92" w:rsidRPr="00866A89" w:rsidRDefault="00496B92" w:rsidP="00576097">
            <w:pPr>
              <w:spacing w:beforeLines="5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3D40" w:rsidRPr="00866A89">
        <w:trPr>
          <w:trHeight w:val="410"/>
          <w:jc w:val="center"/>
        </w:trPr>
        <w:tc>
          <w:tcPr>
            <w:tcW w:w="7113" w:type="dxa"/>
            <w:gridSpan w:val="12"/>
            <w:noWrap/>
            <w:vAlign w:val="center"/>
          </w:tcPr>
          <w:p w:rsidR="001A3D40" w:rsidRPr="00866A89" w:rsidRDefault="007446B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最近</w:t>
            </w:r>
            <w:r w:rsidRPr="00866A89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14</w:t>
            </w:r>
            <w:r w:rsidRPr="00866A89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  <w:noWrap/>
          </w:tcPr>
          <w:p w:rsidR="001A3D40" w:rsidRPr="00866A89" w:rsidRDefault="001A3D40" w:rsidP="00576097">
            <w:pPr>
              <w:spacing w:afterLines="5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A3D40" w:rsidRPr="00866A89" w:rsidTr="00496B92">
        <w:trPr>
          <w:trHeight w:val="880"/>
          <w:jc w:val="center"/>
        </w:trPr>
        <w:tc>
          <w:tcPr>
            <w:tcW w:w="8898" w:type="dxa"/>
            <w:gridSpan w:val="14"/>
            <w:noWrap/>
            <w:vAlign w:val="center"/>
          </w:tcPr>
          <w:p w:rsidR="001A3D40" w:rsidRPr="00866A89" w:rsidRDefault="007446BF">
            <w:pPr>
              <w:spacing w:line="320" w:lineRule="exact"/>
              <w:ind w:firstLineChars="200" w:firstLine="4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以上信息填写真实有效。如发现不实，愿意承担相应后果和相关责任。</w:t>
            </w:r>
            <w:r w:rsidRPr="00866A89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</w:p>
          <w:p w:rsidR="001A3D40" w:rsidRPr="00866A89" w:rsidRDefault="007446BF">
            <w:pPr>
              <w:spacing w:line="400" w:lineRule="exact"/>
              <w:ind w:right="840" w:firstLineChars="3050" w:firstLine="6405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本人签名：</w:t>
            </w:r>
          </w:p>
          <w:p w:rsidR="001A3D40" w:rsidRPr="00866A89" w:rsidRDefault="007446BF">
            <w:pPr>
              <w:spacing w:line="400" w:lineRule="exact"/>
              <w:ind w:firstLineChars="1950" w:firstLine="4095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866A89">
              <w:rPr>
                <w:rFonts w:ascii="Times New Roman" w:hAnsi="Times New Roman" w:cs="Times New Roman"/>
                <w:color w:val="000000" w:themeColor="text1"/>
              </w:rPr>
              <w:t>年　　月　　日</w:t>
            </w:r>
          </w:p>
        </w:tc>
      </w:tr>
      <w:tr w:rsidR="001A3D40" w:rsidRPr="00866A89" w:rsidTr="00496B92">
        <w:trPr>
          <w:trHeight w:val="754"/>
          <w:jc w:val="center"/>
        </w:trPr>
        <w:tc>
          <w:tcPr>
            <w:tcW w:w="1159" w:type="dxa"/>
            <w:gridSpan w:val="2"/>
            <w:noWrap/>
            <w:vAlign w:val="center"/>
          </w:tcPr>
          <w:p w:rsidR="001A3D40" w:rsidRPr="00866A89" w:rsidRDefault="007446BF" w:rsidP="00496B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资格审查初审意见</w:t>
            </w:r>
          </w:p>
        </w:tc>
        <w:tc>
          <w:tcPr>
            <w:tcW w:w="3402" w:type="dxa"/>
            <w:gridSpan w:val="6"/>
            <w:noWrap/>
            <w:vAlign w:val="center"/>
          </w:tcPr>
          <w:p w:rsidR="001A3D40" w:rsidRPr="00866A89" w:rsidRDefault="001A3D40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86" w:type="dxa"/>
            <w:noWrap/>
            <w:vAlign w:val="center"/>
          </w:tcPr>
          <w:p w:rsidR="001A3D40" w:rsidRPr="00866A89" w:rsidRDefault="007446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A89">
              <w:rPr>
                <w:rFonts w:ascii="Times New Roman" w:hAnsi="Times New Roman" w:cs="Times New Roman"/>
                <w:color w:val="000000" w:themeColor="text1"/>
              </w:rPr>
              <w:t>资格审查复审意见</w:t>
            </w:r>
          </w:p>
        </w:tc>
        <w:tc>
          <w:tcPr>
            <w:tcW w:w="3351" w:type="dxa"/>
            <w:gridSpan w:val="5"/>
            <w:noWrap/>
            <w:vAlign w:val="center"/>
          </w:tcPr>
          <w:p w:rsidR="001A3D40" w:rsidRPr="00866A89" w:rsidRDefault="001A3D40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1A3D40" w:rsidRPr="00866A89" w:rsidRDefault="00496B92" w:rsidP="00496B92">
      <w:pPr>
        <w:spacing w:line="400" w:lineRule="exact"/>
        <w:rPr>
          <w:rFonts w:ascii="楷体" w:eastAsia="楷体" w:hAnsi="楷体" w:cs="Times New Roman"/>
          <w:color w:val="000000" w:themeColor="text1"/>
          <w:sz w:val="24"/>
        </w:rPr>
      </w:pPr>
      <w:r w:rsidRPr="00866A89">
        <w:rPr>
          <w:rFonts w:ascii="楷体" w:eastAsia="楷体" w:hAnsi="楷体" w:cs="Times New Roman" w:hint="eastAsia"/>
          <w:color w:val="000000" w:themeColor="text1"/>
          <w:sz w:val="24"/>
        </w:rPr>
        <w:t>备注：请在主要社会关系中填写</w:t>
      </w:r>
      <w:r w:rsidRPr="00866A89">
        <w:rPr>
          <w:rFonts w:ascii="楷体" w:eastAsia="楷体" w:hAnsi="楷体" w:hint="eastAsia"/>
          <w:color w:val="000000" w:themeColor="text1"/>
          <w:kern w:val="0"/>
          <w:sz w:val="24"/>
        </w:rPr>
        <w:t>配偶、父母、子女、兄弟姐妹、祖父母、外祖父母、孙子女、外孙子女关系。</w:t>
      </w:r>
    </w:p>
    <w:sectPr w:rsidR="001A3D40" w:rsidRPr="00866A89" w:rsidSect="0084097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CA" w:rsidRDefault="00475FCA" w:rsidP="00F21B38">
      <w:r>
        <w:separator/>
      </w:r>
    </w:p>
  </w:endnote>
  <w:endnote w:type="continuationSeparator" w:id="0">
    <w:p w:rsidR="00475FCA" w:rsidRDefault="00475FCA" w:rsidP="00F2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CA" w:rsidRDefault="00475FCA" w:rsidP="00F21B38">
      <w:r>
        <w:separator/>
      </w:r>
    </w:p>
  </w:footnote>
  <w:footnote w:type="continuationSeparator" w:id="0">
    <w:p w:rsidR="00475FCA" w:rsidRDefault="00475FCA" w:rsidP="00F21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FE4906"/>
    <w:rsid w:val="0003169B"/>
    <w:rsid w:val="00036B84"/>
    <w:rsid w:val="00076689"/>
    <w:rsid w:val="000D4AA1"/>
    <w:rsid w:val="000E5320"/>
    <w:rsid w:val="00114263"/>
    <w:rsid w:val="0011732C"/>
    <w:rsid w:val="00182F4D"/>
    <w:rsid w:val="001A3D40"/>
    <w:rsid w:val="00231764"/>
    <w:rsid w:val="00252024"/>
    <w:rsid w:val="00254F8C"/>
    <w:rsid w:val="002C0400"/>
    <w:rsid w:val="0033157D"/>
    <w:rsid w:val="00367233"/>
    <w:rsid w:val="003A5A8F"/>
    <w:rsid w:val="00475FCA"/>
    <w:rsid w:val="0047627F"/>
    <w:rsid w:val="00491116"/>
    <w:rsid w:val="00496B92"/>
    <w:rsid w:val="00505A90"/>
    <w:rsid w:val="00523B6A"/>
    <w:rsid w:val="00526682"/>
    <w:rsid w:val="0053015A"/>
    <w:rsid w:val="00576097"/>
    <w:rsid w:val="005C171C"/>
    <w:rsid w:val="005C2232"/>
    <w:rsid w:val="005D7167"/>
    <w:rsid w:val="005F0DE2"/>
    <w:rsid w:val="00630A11"/>
    <w:rsid w:val="006749C1"/>
    <w:rsid w:val="007446BF"/>
    <w:rsid w:val="007566FC"/>
    <w:rsid w:val="00777BCC"/>
    <w:rsid w:val="00840973"/>
    <w:rsid w:val="00866A89"/>
    <w:rsid w:val="0092797E"/>
    <w:rsid w:val="009A723E"/>
    <w:rsid w:val="009D0077"/>
    <w:rsid w:val="00A10653"/>
    <w:rsid w:val="00A209F9"/>
    <w:rsid w:val="00A44387"/>
    <w:rsid w:val="00A66D30"/>
    <w:rsid w:val="00A85E11"/>
    <w:rsid w:val="00A944D7"/>
    <w:rsid w:val="00AB2200"/>
    <w:rsid w:val="00AB3412"/>
    <w:rsid w:val="00AB4879"/>
    <w:rsid w:val="00B02153"/>
    <w:rsid w:val="00B10330"/>
    <w:rsid w:val="00B2656D"/>
    <w:rsid w:val="00B332D9"/>
    <w:rsid w:val="00B901CD"/>
    <w:rsid w:val="00BC569C"/>
    <w:rsid w:val="00BD7921"/>
    <w:rsid w:val="00BE3194"/>
    <w:rsid w:val="00C23FE2"/>
    <w:rsid w:val="00C25FB7"/>
    <w:rsid w:val="00C60F00"/>
    <w:rsid w:val="00C72ACB"/>
    <w:rsid w:val="00C82764"/>
    <w:rsid w:val="00D416E5"/>
    <w:rsid w:val="00D435B4"/>
    <w:rsid w:val="00D53DC1"/>
    <w:rsid w:val="00D55524"/>
    <w:rsid w:val="00DB2C30"/>
    <w:rsid w:val="00DB7E3F"/>
    <w:rsid w:val="00DC205B"/>
    <w:rsid w:val="00DF691B"/>
    <w:rsid w:val="00E5045C"/>
    <w:rsid w:val="00EB4C54"/>
    <w:rsid w:val="00EC60D0"/>
    <w:rsid w:val="00F130B4"/>
    <w:rsid w:val="00F21B38"/>
    <w:rsid w:val="00F31FE4"/>
    <w:rsid w:val="00F37694"/>
    <w:rsid w:val="00F87FF5"/>
    <w:rsid w:val="00FA3C19"/>
    <w:rsid w:val="00FA6200"/>
    <w:rsid w:val="00FD4D99"/>
    <w:rsid w:val="01C9781A"/>
    <w:rsid w:val="02B56940"/>
    <w:rsid w:val="03FE4906"/>
    <w:rsid w:val="11920FE8"/>
    <w:rsid w:val="13110AB2"/>
    <w:rsid w:val="133911AA"/>
    <w:rsid w:val="444E6402"/>
    <w:rsid w:val="5784479F"/>
    <w:rsid w:val="5F19005E"/>
    <w:rsid w:val="63F31BF1"/>
    <w:rsid w:val="6CA864F0"/>
    <w:rsid w:val="7516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D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3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A3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1A3D40"/>
  </w:style>
  <w:style w:type="character" w:customStyle="1" w:styleId="Char">
    <w:name w:val="页眉 Char"/>
    <w:basedOn w:val="a0"/>
    <w:link w:val="a4"/>
    <w:rsid w:val="001A3D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0"/>
    <w:rsid w:val="00840973"/>
    <w:pPr>
      <w:ind w:leftChars="2500" w:left="100"/>
    </w:pPr>
  </w:style>
  <w:style w:type="character" w:customStyle="1" w:styleId="Char0">
    <w:name w:val="日期 Char"/>
    <w:basedOn w:val="a0"/>
    <w:link w:val="a6"/>
    <w:rsid w:val="0084097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531</Words>
  <Characters>3030</Characters>
  <Application>Microsoft Office Word</Application>
  <DocSecurity>0</DocSecurity>
  <Lines>25</Lines>
  <Paragraphs>7</Paragraphs>
  <ScaleCrop>false</ScaleCrop>
  <Company>Sky123.Org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28</cp:revision>
  <cp:lastPrinted>2021-01-12T05:13:00Z</cp:lastPrinted>
  <dcterms:created xsi:type="dcterms:W3CDTF">2021-01-09T12:03:00Z</dcterms:created>
  <dcterms:modified xsi:type="dcterms:W3CDTF">2021-01-13T07:35:00Z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