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560" w:lineRule="exact"/>
        <w:jc w:val="left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附件1：</w:t>
      </w:r>
    </w:p>
    <w:p>
      <w:pPr>
        <w:widowControl/>
        <w:shd w:val="clear" w:color="auto" w:fill="FFFFFF"/>
        <w:spacing w:line="560" w:lineRule="exact"/>
        <w:jc w:val="left"/>
        <w:rPr>
          <w:rFonts w:hint="default" w:ascii="Times New Roman" w:hAnsi="Times New Roman" w:eastAsia="方正小标宋简体" w:cs="Times New Roman"/>
          <w:bCs/>
          <w:color w:val="000000"/>
          <w:sz w:val="36"/>
          <w:szCs w:val="36"/>
        </w:rPr>
      </w:pPr>
    </w:p>
    <w:p>
      <w:pPr>
        <w:spacing w:line="560" w:lineRule="exact"/>
        <w:jc w:val="center"/>
        <w:rPr>
          <w:rFonts w:hint="default" w:ascii="Times New Roman" w:hAnsi="Times New Roman" w:eastAsia="方正小标宋_GBK" w:cs="Times New Roman"/>
          <w:bCs/>
          <w:kern w:val="0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bCs/>
          <w:kern w:val="0"/>
          <w:sz w:val="44"/>
          <w:szCs w:val="44"/>
        </w:rPr>
        <w:t>急需紧缺专业目录</w:t>
      </w:r>
    </w:p>
    <w:tbl>
      <w:tblPr>
        <w:tblStyle w:val="8"/>
        <w:tblW w:w="9004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0"/>
        <w:gridCol w:w="1337"/>
        <w:gridCol w:w="7237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" w:hRule="atLeast"/>
          <w:jc w:val="center"/>
        </w:trPr>
        <w:tc>
          <w:tcPr>
            <w:tcW w:w="430" w:type="dxa"/>
            <w:tcBorders>
              <w:top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黑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szCs w:val="21"/>
              </w:rPr>
              <w:t>序号</w:t>
            </w:r>
          </w:p>
        </w:tc>
        <w:tc>
          <w:tcPr>
            <w:tcW w:w="1337" w:type="dxa"/>
            <w:tcBorders>
              <w:top w:val="single" w:color="auto" w:sz="12" w:space="0"/>
            </w:tcBorders>
          </w:tcPr>
          <w:p>
            <w:pPr>
              <w:jc w:val="center"/>
              <w:rPr>
                <w:rFonts w:hint="default" w:ascii="Times New Roman" w:hAnsi="Times New Roman" w:eastAsia="黑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szCs w:val="21"/>
              </w:rPr>
              <w:t xml:space="preserve">    </w:t>
            </w:r>
          </w:p>
          <w:p>
            <w:pPr>
              <w:jc w:val="center"/>
              <w:rPr>
                <w:rFonts w:hint="default" w:ascii="Times New Roman" w:hAnsi="Times New Roman" w:eastAsia="黑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szCs w:val="21"/>
              </w:rPr>
              <w:t>人才类别</w:t>
            </w:r>
          </w:p>
        </w:tc>
        <w:tc>
          <w:tcPr>
            <w:tcW w:w="7237" w:type="dxa"/>
            <w:tcBorders>
              <w:top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黑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szCs w:val="21"/>
              </w:rPr>
              <w:t>具体专业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9" w:hRule="atLeast"/>
          <w:jc w:val="center"/>
        </w:trPr>
        <w:tc>
          <w:tcPr>
            <w:tcW w:w="430" w:type="dxa"/>
            <w:tcBorders>
              <w:top w:val="single" w:color="auto" w:sz="8" w:space="0"/>
              <w:left w:val="single" w:color="auto" w:sz="12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_GB2312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Cs w:val="21"/>
              </w:rPr>
              <w:t>1</w:t>
            </w:r>
          </w:p>
        </w:tc>
        <w:tc>
          <w:tcPr>
            <w:tcW w:w="1337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hint="default" w:ascii="Times New Roman" w:hAnsi="Times New Roman" w:eastAsia="楷体_GB2312" w:cs="Times New Roman"/>
                <w:b/>
                <w:color w:val="00000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b/>
                <w:color w:val="000000"/>
                <w:szCs w:val="21"/>
              </w:rPr>
              <w:t>城建规划类</w:t>
            </w:r>
          </w:p>
        </w:tc>
        <w:tc>
          <w:tcPr>
            <w:tcW w:w="7237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260" w:lineRule="exact"/>
              <w:jc w:val="left"/>
              <w:rPr>
                <w:rFonts w:hint="default" w:ascii="Times New Roman" w:hAnsi="Times New Roman" w:eastAsia="楷体_GB2312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Cs w:val="21"/>
              </w:rPr>
              <w:t>城乡规划学，城市规划与设计（含：风景园林规划与设计），建筑设计及其理论，建筑技术科学，资源环境与城乡规划管理，</w:t>
            </w:r>
            <w:r>
              <w:rPr>
                <w:rFonts w:hint="default" w:ascii="Times New Roman" w:hAnsi="Times New Roman" w:eastAsia="楷体_GB2312" w:cs="Times New Roman"/>
                <w:color w:val="000000"/>
                <w:sz w:val="21"/>
                <w:szCs w:val="21"/>
              </w:rPr>
              <w:t>人文地理与城乡规划，</w:t>
            </w:r>
            <w:r>
              <w:rPr>
                <w:rFonts w:hint="default" w:ascii="Times New Roman" w:hAnsi="Times New Roman" w:eastAsia="楷体_GB2312" w:cs="Times New Roman"/>
                <w:color w:val="000000"/>
                <w:szCs w:val="21"/>
              </w:rPr>
              <w:t>风景园林，风景园林学，城市规划，城市与区域规划，建筑学，建筑与土木工程，土木工程，土木水利，市政工程，工程管理，项目管理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4" w:hRule="atLeast"/>
          <w:jc w:val="center"/>
        </w:trPr>
        <w:tc>
          <w:tcPr>
            <w:tcW w:w="430" w:type="dxa"/>
            <w:tcBorders>
              <w:top w:val="single" w:color="auto" w:sz="8" w:space="0"/>
              <w:left w:val="single" w:color="auto" w:sz="12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_GB2312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Cs w:val="21"/>
              </w:rPr>
              <w:t>2</w:t>
            </w:r>
          </w:p>
        </w:tc>
        <w:tc>
          <w:tcPr>
            <w:tcW w:w="1337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hint="default" w:ascii="Times New Roman" w:hAnsi="Times New Roman" w:eastAsia="楷体_GB2312" w:cs="Times New Roman"/>
                <w:b/>
                <w:color w:val="00000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b/>
                <w:color w:val="000000"/>
                <w:szCs w:val="21"/>
              </w:rPr>
              <w:t>经济金融类</w:t>
            </w:r>
          </w:p>
        </w:tc>
        <w:tc>
          <w:tcPr>
            <w:tcW w:w="7237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260" w:lineRule="exact"/>
              <w:jc w:val="left"/>
              <w:rPr>
                <w:rFonts w:hint="default" w:ascii="Times New Roman" w:hAnsi="Times New Roman" w:eastAsia="楷体_GB2312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szCs w:val="21"/>
              </w:rPr>
              <w:t>区域经济学，金融学，金融学（含保险学），产业经济学，国际贸易学，金融，应用金融，金融保险，金融工程，金融管理，应用经济学，经济学，产业经济学，国际经济与贸易，国民经济管理，经济与行政管理，经济与工商管理，工商管理，商务经济学，经济与金融，应用统计，国际贸易，电子商务，商务管理，贸易经济，经济贸易，国际商务，商务策划管理，网络经济学，技术经济及管理，能源经济，资源与环境经济学，审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  <w:jc w:val="center"/>
        </w:trPr>
        <w:tc>
          <w:tcPr>
            <w:tcW w:w="430" w:type="dxa"/>
            <w:tcBorders>
              <w:top w:val="single" w:color="auto" w:sz="8" w:space="0"/>
              <w:left w:val="single" w:color="auto" w:sz="12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_GB2312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Cs w:val="21"/>
              </w:rPr>
              <w:t>3</w:t>
            </w:r>
          </w:p>
        </w:tc>
        <w:tc>
          <w:tcPr>
            <w:tcW w:w="1337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hint="default" w:ascii="Times New Roman" w:hAnsi="Times New Roman" w:eastAsia="楷体_GB2312" w:cs="Times New Roman"/>
                <w:b/>
                <w:color w:val="00000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b/>
                <w:color w:val="000000"/>
                <w:szCs w:val="21"/>
              </w:rPr>
              <w:t>环境保护类</w:t>
            </w:r>
          </w:p>
        </w:tc>
        <w:tc>
          <w:tcPr>
            <w:tcW w:w="7237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260" w:lineRule="exact"/>
              <w:jc w:val="left"/>
              <w:rPr>
                <w:rFonts w:hint="default" w:ascii="Times New Roman" w:hAnsi="Times New Roman" w:eastAsia="楷体_GB2312" w:cs="Times New Roman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Cs w:val="21"/>
              </w:rPr>
              <w:t xml:space="preserve">环境科学，环境工程，生态学，环境科学与工程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9" w:hRule="atLeast"/>
          <w:jc w:val="center"/>
        </w:trPr>
        <w:tc>
          <w:tcPr>
            <w:tcW w:w="430" w:type="dxa"/>
            <w:tcBorders>
              <w:top w:val="single" w:color="auto" w:sz="8" w:space="0"/>
              <w:left w:val="single" w:color="auto" w:sz="12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_GB2312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Cs w:val="21"/>
              </w:rPr>
              <w:t>4</w:t>
            </w:r>
          </w:p>
        </w:tc>
        <w:tc>
          <w:tcPr>
            <w:tcW w:w="1337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hint="default" w:ascii="Times New Roman" w:hAnsi="Times New Roman" w:eastAsia="楷体_GB2312" w:cs="Times New Roman"/>
                <w:b/>
                <w:color w:val="00000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b/>
                <w:color w:val="000000"/>
                <w:szCs w:val="21"/>
              </w:rPr>
              <w:t>安全生产类</w:t>
            </w:r>
          </w:p>
        </w:tc>
        <w:tc>
          <w:tcPr>
            <w:tcW w:w="7237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260" w:lineRule="exact"/>
              <w:jc w:val="left"/>
              <w:rPr>
                <w:rFonts w:hint="default" w:ascii="Times New Roman" w:hAnsi="Times New Roman" w:eastAsia="楷体_GB2312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Cs w:val="21"/>
              </w:rPr>
              <w:t>安全技术及工程，安全科学与工程，安全工程，消防工程，应急管理，应急技术与管理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6" w:hRule="atLeast"/>
          <w:jc w:val="center"/>
        </w:trPr>
        <w:tc>
          <w:tcPr>
            <w:tcW w:w="430" w:type="dxa"/>
            <w:tcBorders>
              <w:top w:val="single" w:color="auto" w:sz="8" w:space="0"/>
              <w:left w:val="single" w:color="auto" w:sz="12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_GB2312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Cs w:val="21"/>
              </w:rPr>
              <w:t>5</w:t>
            </w:r>
          </w:p>
        </w:tc>
        <w:tc>
          <w:tcPr>
            <w:tcW w:w="1337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hint="default" w:ascii="Times New Roman" w:hAnsi="Times New Roman" w:eastAsia="楷体_GB2312" w:cs="Times New Roman"/>
                <w:b/>
                <w:color w:val="00000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b/>
                <w:color w:val="000000"/>
                <w:szCs w:val="21"/>
              </w:rPr>
              <w:t>电子信息类</w:t>
            </w:r>
          </w:p>
        </w:tc>
        <w:tc>
          <w:tcPr>
            <w:tcW w:w="7237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260" w:lineRule="exact"/>
              <w:jc w:val="left"/>
              <w:rPr>
                <w:rFonts w:hint="default" w:ascii="Times New Roman" w:hAnsi="Times New Roman" w:eastAsia="楷体_GB2312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Cs w:val="21"/>
              </w:rPr>
              <w:t xml:space="preserve">计算机应用技术，系统工程，计算机技术，计算机科学与技术，计算机软件与理论，软件工程，计算机科学与技术，通信与信息系统，信号与信息处理，电子与通信工程，信息与通信工程，计算机科学与技术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7" w:hRule="atLeast"/>
          <w:jc w:val="center"/>
        </w:trPr>
        <w:tc>
          <w:tcPr>
            <w:tcW w:w="430" w:type="dxa"/>
            <w:tcBorders>
              <w:top w:val="single" w:color="auto" w:sz="8" w:space="0"/>
              <w:left w:val="single" w:color="auto" w:sz="12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_GB2312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Cs w:val="21"/>
              </w:rPr>
              <w:t>6</w:t>
            </w:r>
          </w:p>
        </w:tc>
        <w:tc>
          <w:tcPr>
            <w:tcW w:w="1337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hint="default" w:ascii="Times New Roman" w:hAnsi="Times New Roman" w:eastAsia="楷体_GB2312" w:cs="Times New Roman"/>
                <w:b/>
                <w:color w:val="00000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b/>
                <w:color w:val="000000"/>
                <w:szCs w:val="21"/>
              </w:rPr>
              <w:t>医药化工类</w:t>
            </w:r>
          </w:p>
        </w:tc>
        <w:tc>
          <w:tcPr>
            <w:tcW w:w="7237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260" w:lineRule="exact"/>
              <w:jc w:val="left"/>
              <w:rPr>
                <w:rFonts w:hint="default" w:ascii="Times New Roman" w:hAnsi="Times New Roman" w:eastAsia="楷体_GB2312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Cs w:val="21"/>
              </w:rPr>
              <w:t>药物化学，制药工程，化学,应用化学，化学工程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9" w:hRule="atLeast"/>
          <w:jc w:val="center"/>
        </w:trPr>
        <w:tc>
          <w:tcPr>
            <w:tcW w:w="430" w:type="dxa"/>
            <w:tcBorders>
              <w:top w:val="single" w:color="auto" w:sz="8" w:space="0"/>
              <w:left w:val="single" w:color="auto" w:sz="12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_GB2312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Cs w:val="21"/>
              </w:rPr>
              <w:t>7</w:t>
            </w:r>
          </w:p>
        </w:tc>
        <w:tc>
          <w:tcPr>
            <w:tcW w:w="1337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hint="default" w:ascii="Times New Roman" w:hAnsi="Times New Roman" w:eastAsia="楷体_GB2312" w:cs="Times New Roman"/>
                <w:b/>
                <w:color w:val="00000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b/>
                <w:color w:val="000000"/>
                <w:szCs w:val="21"/>
              </w:rPr>
              <w:t>农业农村类</w:t>
            </w:r>
          </w:p>
        </w:tc>
        <w:tc>
          <w:tcPr>
            <w:tcW w:w="7237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260" w:lineRule="exact"/>
              <w:jc w:val="left"/>
              <w:rPr>
                <w:rFonts w:hint="default" w:ascii="Times New Roman" w:hAnsi="Times New Roman" w:eastAsia="楷体_GB2312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Cs w:val="21"/>
              </w:rPr>
              <w:t>农业，农业经济管理，农林经济管理，农业推广，农业科技组织与服务，农业资源利用，农村与区域发展，农村区域发展，农村发展，农业工程，农业工程与信息技术，农业经济，农业资源与环境，现代农业管理，设施农业科学与工程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3" w:hRule="atLeast"/>
          <w:jc w:val="center"/>
        </w:trPr>
        <w:tc>
          <w:tcPr>
            <w:tcW w:w="430" w:type="dxa"/>
            <w:tcBorders>
              <w:top w:val="single" w:color="auto" w:sz="8" w:space="0"/>
              <w:left w:val="single" w:color="auto" w:sz="12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楷体_GB2312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Cs w:val="21"/>
              </w:rPr>
              <w:t>8</w:t>
            </w:r>
          </w:p>
        </w:tc>
        <w:tc>
          <w:tcPr>
            <w:tcW w:w="1337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hint="default" w:ascii="Times New Roman" w:hAnsi="Times New Roman" w:eastAsia="楷体_GB2312" w:cs="Times New Roman"/>
                <w:b/>
                <w:color w:val="00000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b/>
                <w:color w:val="000000"/>
                <w:szCs w:val="21"/>
              </w:rPr>
              <w:t>综合类</w:t>
            </w:r>
          </w:p>
        </w:tc>
        <w:tc>
          <w:tcPr>
            <w:tcW w:w="7237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260" w:lineRule="exact"/>
              <w:jc w:val="left"/>
              <w:rPr>
                <w:rFonts w:hint="default" w:ascii="Times New Roman" w:hAnsi="Times New Roman" w:eastAsia="楷体_GB2312" w:cs="Times New Roman"/>
                <w:b/>
                <w:color w:val="00000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Cs w:val="21"/>
              </w:rPr>
              <w:t>汉语言文学，语言学及应用语言学，汉语言文字学，中国语言文学，汉语言，社会保障，社会工作，社会工作与管理，社会学，人力资源管理，法律，法学，新闻学，传播学，新闻与传播，新闻传播学，哲学，中国近现代史，中国史</w:t>
            </w:r>
          </w:p>
        </w:tc>
      </w:tr>
    </w:tbl>
    <w:p>
      <w:pPr>
        <w:widowControl/>
        <w:spacing w:line="20" w:lineRule="exact"/>
        <w:jc w:val="left"/>
        <w:rPr>
          <w:rFonts w:hint="default" w:ascii="Times New Roman" w:hAnsi="Times New Roman" w:eastAsia="方正大标宋简体" w:cs="Times New Roman"/>
          <w:bCs/>
          <w:kern w:val="0"/>
          <w:sz w:val="36"/>
          <w:szCs w:val="36"/>
        </w:rPr>
      </w:pPr>
    </w:p>
    <w:p>
      <w:pPr>
        <w:rPr>
          <w:rFonts w:hint="default" w:ascii="Times New Roman" w:hAnsi="Times New Roman" w:cs="Times New Roman"/>
          <w:sz w:val="32"/>
          <w:szCs w:val="32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9BDA030-1A72-4B0F-8221-C00BA537407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64D09F6-8417-4355-A434-8A72CC0848F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21306A4-9BEA-40CB-818B-FCBCBC043EF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0D5A533-D3B1-4E09-BBCB-4D3037F2B2C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9985D71-CD5C-4B2D-8A32-44DF1D11841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251333E-72FB-4E2A-B2B9-CA8333EC4E1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0BD53374-8C29-4181-9850-06F3A3F1D051}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96C4DB3C-15E3-4E6E-BC61-7004C9799198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FAD75CD2-5CF0-497A-85DD-FC8399265478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479C2F3F-2121-441E-890F-64F64A237EA5}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11" w:fontKey="{55716C0A-AD26-4E36-9DFE-D67CE550DA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5649657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06826"/>
    <w:rsid w:val="00015914"/>
    <w:rsid w:val="0002168B"/>
    <w:rsid w:val="000221D4"/>
    <w:rsid w:val="00043535"/>
    <w:rsid w:val="00045989"/>
    <w:rsid w:val="000552C6"/>
    <w:rsid w:val="0006750D"/>
    <w:rsid w:val="00080D2C"/>
    <w:rsid w:val="00082231"/>
    <w:rsid w:val="00093D41"/>
    <w:rsid w:val="000B252B"/>
    <w:rsid w:val="000B58A6"/>
    <w:rsid w:val="000B790C"/>
    <w:rsid w:val="000C3CF8"/>
    <w:rsid w:val="000C6DC4"/>
    <w:rsid w:val="000D5F96"/>
    <w:rsid w:val="000E25A6"/>
    <w:rsid w:val="0010272F"/>
    <w:rsid w:val="001029CF"/>
    <w:rsid w:val="00103169"/>
    <w:rsid w:val="00130082"/>
    <w:rsid w:val="00134948"/>
    <w:rsid w:val="00141FC8"/>
    <w:rsid w:val="0014751A"/>
    <w:rsid w:val="001535A4"/>
    <w:rsid w:val="00155B9D"/>
    <w:rsid w:val="00156A88"/>
    <w:rsid w:val="00156AC5"/>
    <w:rsid w:val="001603E4"/>
    <w:rsid w:val="0016060E"/>
    <w:rsid w:val="00165E49"/>
    <w:rsid w:val="00170346"/>
    <w:rsid w:val="0017248D"/>
    <w:rsid w:val="001802A0"/>
    <w:rsid w:val="00185F32"/>
    <w:rsid w:val="001A303C"/>
    <w:rsid w:val="001A3FD2"/>
    <w:rsid w:val="001D1E1F"/>
    <w:rsid w:val="001F4D51"/>
    <w:rsid w:val="001F4D9E"/>
    <w:rsid w:val="0020699A"/>
    <w:rsid w:val="00206C0B"/>
    <w:rsid w:val="0021141D"/>
    <w:rsid w:val="0022477F"/>
    <w:rsid w:val="0022479E"/>
    <w:rsid w:val="00225ACA"/>
    <w:rsid w:val="00241603"/>
    <w:rsid w:val="002459D7"/>
    <w:rsid w:val="002502B5"/>
    <w:rsid w:val="00251407"/>
    <w:rsid w:val="00254539"/>
    <w:rsid w:val="00255182"/>
    <w:rsid w:val="0027367D"/>
    <w:rsid w:val="00273935"/>
    <w:rsid w:val="00277B8D"/>
    <w:rsid w:val="00284B1B"/>
    <w:rsid w:val="002871AD"/>
    <w:rsid w:val="00297340"/>
    <w:rsid w:val="002A2428"/>
    <w:rsid w:val="002B2464"/>
    <w:rsid w:val="002B4CBA"/>
    <w:rsid w:val="002D2109"/>
    <w:rsid w:val="002D31E1"/>
    <w:rsid w:val="002E333D"/>
    <w:rsid w:val="002E6E37"/>
    <w:rsid w:val="002F3CBD"/>
    <w:rsid w:val="003063F7"/>
    <w:rsid w:val="003103A1"/>
    <w:rsid w:val="0031083A"/>
    <w:rsid w:val="00314BBC"/>
    <w:rsid w:val="00317F8E"/>
    <w:rsid w:val="00325229"/>
    <w:rsid w:val="00326634"/>
    <w:rsid w:val="00326BDB"/>
    <w:rsid w:val="00327022"/>
    <w:rsid w:val="00347875"/>
    <w:rsid w:val="003526E2"/>
    <w:rsid w:val="003658A2"/>
    <w:rsid w:val="00367861"/>
    <w:rsid w:val="0037336E"/>
    <w:rsid w:val="00374BC8"/>
    <w:rsid w:val="003820C4"/>
    <w:rsid w:val="0039338D"/>
    <w:rsid w:val="00393CEB"/>
    <w:rsid w:val="003A3498"/>
    <w:rsid w:val="003B3116"/>
    <w:rsid w:val="003E0E34"/>
    <w:rsid w:val="003E1262"/>
    <w:rsid w:val="003E4F49"/>
    <w:rsid w:val="00414B5F"/>
    <w:rsid w:val="0041513E"/>
    <w:rsid w:val="00421CD2"/>
    <w:rsid w:val="00421D5B"/>
    <w:rsid w:val="004243CA"/>
    <w:rsid w:val="00430903"/>
    <w:rsid w:val="0044057B"/>
    <w:rsid w:val="0045277B"/>
    <w:rsid w:val="00453F4F"/>
    <w:rsid w:val="004563E4"/>
    <w:rsid w:val="004567AF"/>
    <w:rsid w:val="00461C00"/>
    <w:rsid w:val="00464D34"/>
    <w:rsid w:val="004753FD"/>
    <w:rsid w:val="004821E6"/>
    <w:rsid w:val="00484C2D"/>
    <w:rsid w:val="00490B69"/>
    <w:rsid w:val="004A310D"/>
    <w:rsid w:val="004A59D8"/>
    <w:rsid w:val="004A66C1"/>
    <w:rsid w:val="004A6DC5"/>
    <w:rsid w:val="004B2CD0"/>
    <w:rsid w:val="004C46F4"/>
    <w:rsid w:val="004C55D9"/>
    <w:rsid w:val="004D2AAF"/>
    <w:rsid w:val="004E4E3B"/>
    <w:rsid w:val="004E5EBF"/>
    <w:rsid w:val="004E5F95"/>
    <w:rsid w:val="004F5A0D"/>
    <w:rsid w:val="004F5FB3"/>
    <w:rsid w:val="0051437D"/>
    <w:rsid w:val="005162BB"/>
    <w:rsid w:val="0051735B"/>
    <w:rsid w:val="005347F3"/>
    <w:rsid w:val="005367EA"/>
    <w:rsid w:val="00540E4B"/>
    <w:rsid w:val="00544A6C"/>
    <w:rsid w:val="00556156"/>
    <w:rsid w:val="00557B99"/>
    <w:rsid w:val="00562D4C"/>
    <w:rsid w:val="00563C11"/>
    <w:rsid w:val="00565560"/>
    <w:rsid w:val="00584AD6"/>
    <w:rsid w:val="005B2BAF"/>
    <w:rsid w:val="005B5FA2"/>
    <w:rsid w:val="005D6E06"/>
    <w:rsid w:val="005E17F7"/>
    <w:rsid w:val="005E53BD"/>
    <w:rsid w:val="005E7D0C"/>
    <w:rsid w:val="005F1681"/>
    <w:rsid w:val="0060314D"/>
    <w:rsid w:val="00615EAE"/>
    <w:rsid w:val="006252F8"/>
    <w:rsid w:val="006308F7"/>
    <w:rsid w:val="00635617"/>
    <w:rsid w:val="00637218"/>
    <w:rsid w:val="00640EA6"/>
    <w:rsid w:val="00645D1E"/>
    <w:rsid w:val="00652957"/>
    <w:rsid w:val="00655E7A"/>
    <w:rsid w:val="00667463"/>
    <w:rsid w:val="0067296D"/>
    <w:rsid w:val="00675D3B"/>
    <w:rsid w:val="00681828"/>
    <w:rsid w:val="00684B70"/>
    <w:rsid w:val="00691E98"/>
    <w:rsid w:val="0069423C"/>
    <w:rsid w:val="006A0004"/>
    <w:rsid w:val="006A2F10"/>
    <w:rsid w:val="006C1A75"/>
    <w:rsid w:val="006C3A91"/>
    <w:rsid w:val="006D2C0A"/>
    <w:rsid w:val="006D41C7"/>
    <w:rsid w:val="006E32C5"/>
    <w:rsid w:val="006E75AC"/>
    <w:rsid w:val="006F5D40"/>
    <w:rsid w:val="00704E37"/>
    <w:rsid w:val="007313D4"/>
    <w:rsid w:val="00747C19"/>
    <w:rsid w:val="00753CC4"/>
    <w:rsid w:val="00781DF4"/>
    <w:rsid w:val="00782C47"/>
    <w:rsid w:val="00787301"/>
    <w:rsid w:val="007A22B0"/>
    <w:rsid w:val="007B1176"/>
    <w:rsid w:val="007C1882"/>
    <w:rsid w:val="007C276C"/>
    <w:rsid w:val="007C590E"/>
    <w:rsid w:val="007D045A"/>
    <w:rsid w:val="007F0FA1"/>
    <w:rsid w:val="007F571E"/>
    <w:rsid w:val="0080315A"/>
    <w:rsid w:val="008054AA"/>
    <w:rsid w:val="0081110A"/>
    <w:rsid w:val="008812E3"/>
    <w:rsid w:val="00885917"/>
    <w:rsid w:val="008A0681"/>
    <w:rsid w:val="008A4E32"/>
    <w:rsid w:val="008B0E6F"/>
    <w:rsid w:val="008B1AF4"/>
    <w:rsid w:val="008B36EF"/>
    <w:rsid w:val="008B5AD4"/>
    <w:rsid w:val="008C3793"/>
    <w:rsid w:val="008C4582"/>
    <w:rsid w:val="008C6491"/>
    <w:rsid w:val="008F5BCC"/>
    <w:rsid w:val="00901436"/>
    <w:rsid w:val="009106FA"/>
    <w:rsid w:val="00913B61"/>
    <w:rsid w:val="00917C47"/>
    <w:rsid w:val="0092229A"/>
    <w:rsid w:val="00922C90"/>
    <w:rsid w:val="00934941"/>
    <w:rsid w:val="00935741"/>
    <w:rsid w:val="00944857"/>
    <w:rsid w:val="00944AE1"/>
    <w:rsid w:val="00945459"/>
    <w:rsid w:val="00980293"/>
    <w:rsid w:val="009858A4"/>
    <w:rsid w:val="00995CA7"/>
    <w:rsid w:val="009A1A3D"/>
    <w:rsid w:val="009A2F18"/>
    <w:rsid w:val="009A5188"/>
    <w:rsid w:val="009B32D8"/>
    <w:rsid w:val="009B362F"/>
    <w:rsid w:val="009B4AC3"/>
    <w:rsid w:val="009B5CD5"/>
    <w:rsid w:val="009B7C45"/>
    <w:rsid w:val="009C2C7E"/>
    <w:rsid w:val="009D19D4"/>
    <w:rsid w:val="009E644F"/>
    <w:rsid w:val="009F7BFE"/>
    <w:rsid w:val="00A32D85"/>
    <w:rsid w:val="00A4280F"/>
    <w:rsid w:val="00A51FAE"/>
    <w:rsid w:val="00A53A74"/>
    <w:rsid w:val="00A554DF"/>
    <w:rsid w:val="00A636DD"/>
    <w:rsid w:val="00A86157"/>
    <w:rsid w:val="00A90BD3"/>
    <w:rsid w:val="00A92B8E"/>
    <w:rsid w:val="00A95047"/>
    <w:rsid w:val="00A95C4D"/>
    <w:rsid w:val="00AA416A"/>
    <w:rsid w:val="00AA47D4"/>
    <w:rsid w:val="00AB35B4"/>
    <w:rsid w:val="00AB4E5F"/>
    <w:rsid w:val="00AC3C40"/>
    <w:rsid w:val="00AE2CBB"/>
    <w:rsid w:val="00AE3150"/>
    <w:rsid w:val="00AF60C8"/>
    <w:rsid w:val="00B02571"/>
    <w:rsid w:val="00B03E76"/>
    <w:rsid w:val="00B061E5"/>
    <w:rsid w:val="00B0788E"/>
    <w:rsid w:val="00B123D6"/>
    <w:rsid w:val="00B148AE"/>
    <w:rsid w:val="00B17161"/>
    <w:rsid w:val="00B17791"/>
    <w:rsid w:val="00B238D2"/>
    <w:rsid w:val="00B23D8B"/>
    <w:rsid w:val="00B41012"/>
    <w:rsid w:val="00B42E26"/>
    <w:rsid w:val="00B465DA"/>
    <w:rsid w:val="00B55B8E"/>
    <w:rsid w:val="00B65A2C"/>
    <w:rsid w:val="00B731F9"/>
    <w:rsid w:val="00B877B4"/>
    <w:rsid w:val="00B9364E"/>
    <w:rsid w:val="00B95147"/>
    <w:rsid w:val="00BA2C2D"/>
    <w:rsid w:val="00BA3073"/>
    <w:rsid w:val="00BA390A"/>
    <w:rsid w:val="00BA6D62"/>
    <w:rsid w:val="00BC5AA2"/>
    <w:rsid w:val="00BE3C3B"/>
    <w:rsid w:val="00BE6CD6"/>
    <w:rsid w:val="00BF3620"/>
    <w:rsid w:val="00C0021D"/>
    <w:rsid w:val="00C111D9"/>
    <w:rsid w:val="00C12CBA"/>
    <w:rsid w:val="00C159B0"/>
    <w:rsid w:val="00C16355"/>
    <w:rsid w:val="00C406D5"/>
    <w:rsid w:val="00C43120"/>
    <w:rsid w:val="00C47C50"/>
    <w:rsid w:val="00C47DAD"/>
    <w:rsid w:val="00C66531"/>
    <w:rsid w:val="00C801A3"/>
    <w:rsid w:val="00C85F0E"/>
    <w:rsid w:val="00C902D9"/>
    <w:rsid w:val="00C96E82"/>
    <w:rsid w:val="00CA2A58"/>
    <w:rsid w:val="00CB3EDC"/>
    <w:rsid w:val="00CB7ED7"/>
    <w:rsid w:val="00CC047A"/>
    <w:rsid w:val="00CC09F6"/>
    <w:rsid w:val="00CC4F0A"/>
    <w:rsid w:val="00CC5061"/>
    <w:rsid w:val="00CC5911"/>
    <w:rsid w:val="00CC79FD"/>
    <w:rsid w:val="00CE0DE5"/>
    <w:rsid w:val="00CE57D3"/>
    <w:rsid w:val="00CF774B"/>
    <w:rsid w:val="00D06CA2"/>
    <w:rsid w:val="00D239FE"/>
    <w:rsid w:val="00D275FB"/>
    <w:rsid w:val="00D32C77"/>
    <w:rsid w:val="00D3356B"/>
    <w:rsid w:val="00D46BF4"/>
    <w:rsid w:val="00D6260C"/>
    <w:rsid w:val="00D6312C"/>
    <w:rsid w:val="00D64A7D"/>
    <w:rsid w:val="00D66475"/>
    <w:rsid w:val="00D67878"/>
    <w:rsid w:val="00D73D21"/>
    <w:rsid w:val="00D76815"/>
    <w:rsid w:val="00D7786C"/>
    <w:rsid w:val="00D84855"/>
    <w:rsid w:val="00DB0EC4"/>
    <w:rsid w:val="00DC0074"/>
    <w:rsid w:val="00DC03AF"/>
    <w:rsid w:val="00DC1B40"/>
    <w:rsid w:val="00DD4223"/>
    <w:rsid w:val="00DE2D0D"/>
    <w:rsid w:val="00DE6C74"/>
    <w:rsid w:val="00DF13F8"/>
    <w:rsid w:val="00DF5562"/>
    <w:rsid w:val="00DF7626"/>
    <w:rsid w:val="00E05332"/>
    <w:rsid w:val="00E06826"/>
    <w:rsid w:val="00E24CAF"/>
    <w:rsid w:val="00E26C78"/>
    <w:rsid w:val="00E27AAC"/>
    <w:rsid w:val="00E311F4"/>
    <w:rsid w:val="00E34562"/>
    <w:rsid w:val="00E37A6F"/>
    <w:rsid w:val="00E411AF"/>
    <w:rsid w:val="00E53A92"/>
    <w:rsid w:val="00E95254"/>
    <w:rsid w:val="00E96364"/>
    <w:rsid w:val="00EA600C"/>
    <w:rsid w:val="00EC5851"/>
    <w:rsid w:val="00ED1A13"/>
    <w:rsid w:val="00EE4E8B"/>
    <w:rsid w:val="00EF1BB3"/>
    <w:rsid w:val="00EF29D2"/>
    <w:rsid w:val="00EF4084"/>
    <w:rsid w:val="00F02D05"/>
    <w:rsid w:val="00F04C1A"/>
    <w:rsid w:val="00F068D7"/>
    <w:rsid w:val="00F06AD0"/>
    <w:rsid w:val="00F23467"/>
    <w:rsid w:val="00F2620B"/>
    <w:rsid w:val="00F26AB6"/>
    <w:rsid w:val="00F347D1"/>
    <w:rsid w:val="00F41C19"/>
    <w:rsid w:val="00F539FC"/>
    <w:rsid w:val="00F57D59"/>
    <w:rsid w:val="00F67A36"/>
    <w:rsid w:val="00F74744"/>
    <w:rsid w:val="00F845E8"/>
    <w:rsid w:val="00F84B96"/>
    <w:rsid w:val="00F93430"/>
    <w:rsid w:val="00FA22A8"/>
    <w:rsid w:val="00FA7749"/>
    <w:rsid w:val="00FD4483"/>
    <w:rsid w:val="00FE4272"/>
    <w:rsid w:val="00FE4DE1"/>
    <w:rsid w:val="00FF4578"/>
    <w:rsid w:val="14FB7BE3"/>
    <w:rsid w:val="17DF40D0"/>
    <w:rsid w:val="1E021DB7"/>
    <w:rsid w:val="261C7812"/>
    <w:rsid w:val="2CDC2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8"/>
    <w:semiHidden/>
    <w:unhideWhenUsed/>
    <w:qFormat/>
    <w:uiPriority w:val="99"/>
    <w:pPr>
      <w:spacing w:after="120"/>
    </w:pPr>
  </w:style>
  <w:style w:type="paragraph" w:styleId="3">
    <w:name w:val="Body Text Indent"/>
    <w:basedOn w:val="1"/>
    <w:link w:val="17"/>
    <w:qFormat/>
    <w:uiPriority w:val="0"/>
    <w:pPr>
      <w:ind w:firstLine="600" w:firstLineChars="200"/>
    </w:pPr>
    <w:rPr>
      <w:rFonts w:ascii="Times New Roman" w:hAnsi="Times New Roman" w:eastAsia="仿宋_GB2312"/>
      <w:sz w:val="30"/>
      <w:szCs w:val="24"/>
    </w:rPr>
  </w:style>
  <w:style w:type="paragraph" w:styleId="4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Hyperlink"/>
    <w:basedOn w:val="10"/>
    <w:unhideWhenUsed/>
    <w:qFormat/>
    <w:uiPriority w:val="99"/>
    <w:rPr>
      <w:color w:val="0000FF"/>
      <w:u w:val="single"/>
    </w:rPr>
  </w:style>
  <w:style w:type="character" w:customStyle="1" w:styleId="13">
    <w:name w:val="页眉 Char"/>
    <w:basedOn w:val="10"/>
    <w:link w:val="6"/>
    <w:semiHidden/>
    <w:qFormat/>
    <w:uiPriority w:val="99"/>
    <w:rPr>
      <w:kern w:val="2"/>
      <w:sz w:val="18"/>
      <w:szCs w:val="18"/>
    </w:rPr>
  </w:style>
  <w:style w:type="character" w:customStyle="1" w:styleId="14">
    <w:name w:val="页脚 Char"/>
    <w:basedOn w:val="10"/>
    <w:link w:val="5"/>
    <w:qFormat/>
    <w:uiPriority w:val="99"/>
    <w:rPr>
      <w:kern w:val="2"/>
      <w:sz w:val="18"/>
      <w:szCs w:val="18"/>
    </w:rPr>
  </w:style>
  <w:style w:type="character" w:customStyle="1" w:styleId="15">
    <w:name w:val="批注框文本 Char"/>
    <w:basedOn w:val="10"/>
    <w:link w:val="4"/>
    <w:semiHidden/>
    <w:qFormat/>
    <w:uiPriority w:val="99"/>
    <w:rPr>
      <w:kern w:val="2"/>
      <w:sz w:val="18"/>
      <w:szCs w:val="18"/>
    </w:rPr>
  </w:style>
  <w:style w:type="character" w:customStyle="1" w:styleId="16">
    <w:name w:val="apple-converted-space"/>
    <w:basedOn w:val="10"/>
    <w:qFormat/>
    <w:uiPriority w:val="0"/>
  </w:style>
  <w:style w:type="character" w:customStyle="1" w:styleId="17">
    <w:name w:val="正文文本缩进 Char"/>
    <w:basedOn w:val="10"/>
    <w:link w:val="3"/>
    <w:qFormat/>
    <w:uiPriority w:val="0"/>
    <w:rPr>
      <w:rFonts w:ascii="Times New Roman" w:hAnsi="Times New Roman" w:eastAsia="仿宋_GB2312"/>
      <w:kern w:val="2"/>
      <w:sz w:val="30"/>
      <w:szCs w:val="24"/>
    </w:rPr>
  </w:style>
  <w:style w:type="character" w:customStyle="1" w:styleId="18">
    <w:name w:val="正文文本 Char"/>
    <w:basedOn w:val="10"/>
    <w:link w:val="2"/>
    <w:semiHidden/>
    <w:qFormat/>
    <w:uiPriority w:val="99"/>
    <w:rPr>
      <w:kern w:val="2"/>
      <w:sz w:val="21"/>
      <w:szCs w:val="22"/>
    </w:rPr>
  </w:style>
  <w:style w:type="paragraph" w:styleId="19">
    <w:name w:val="List Paragraph"/>
    <w:basedOn w:val="1"/>
    <w:qFormat/>
    <w:uiPriority w:val="0"/>
    <w:pPr>
      <w:ind w:firstLine="420" w:firstLineChars="200"/>
    </w:pPr>
    <w:rPr>
      <w:rFonts w:ascii="Arial Unicode MS" w:hAnsi="Arial Unicode MS" w:eastAsia="微软雅黑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AB5B3BE-6C6F-4F65-A815-65FC7ED3378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1497</Words>
  <Characters>8539</Characters>
  <Lines>71</Lines>
  <Paragraphs>20</Paragraphs>
  <TotalTime>3</TotalTime>
  <ScaleCrop>false</ScaleCrop>
  <LinksUpToDate>false</LinksUpToDate>
  <CharactersWithSpaces>10016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2021-01-04T01:04:00Z</dcterms:created>
  <dc:creator>user</dc:creator>
  <cp:lastModifiedBy>slowly</cp:lastModifiedBy>
  <cp:lastPrinted>2021-01-06T09:11:00Z</cp:lastPrinted>
  <dcterms:modified xsi:type="dcterms:W3CDTF">2021-01-15T03:58:22Z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456484252_embed</vt:lpwstr>
  </property>
  <property fmtid="{D5CDD505-2E9C-101B-9397-08002B2CF9AE}" pid="3" name="KSOProductBuildVer">
    <vt:lpwstr>2052-11.1.0.10228</vt:lpwstr>
  </property>
</Properties>
</file>