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105" w:type="dxa"/>
        <w:tblInd w:w="0" w:type="dxa"/>
        <w:shd w:val="clear" w:color="auto" w:fill="auto"/>
        <w:tblLayout w:type="fixed"/>
        <w:tblCellMar>
          <w:top w:w="0" w:type="dxa"/>
          <w:left w:w="0" w:type="dxa"/>
          <w:bottom w:w="0" w:type="dxa"/>
          <w:right w:w="0" w:type="dxa"/>
        </w:tblCellMar>
      </w:tblPr>
      <w:tblGrid>
        <w:gridCol w:w="519"/>
        <w:gridCol w:w="1694"/>
        <w:gridCol w:w="1694"/>
        <w:gridCol w:w="1485"/>
        <w:gridCol w:w="658"/>
        <w:gridCol w:w="447"/>
        <w:gridCol w:w="1044"/>
        <w:gridCol w:w="1567"/>
        <w:gridCol w:w="1012"/>
        <w:gridCol w:w="730"/>
        <w:gridCol w:w="1338"/>
        <w:gridCol w:w="1575"/>
        <w:gridCol w:w="1342"/>
      </w:tblGrid>
      <w:tr>
        <w:tblPrEx>
          <w:shd w:val="clear" w:color="auto" w:fill="auto"/>
          <w:tblCellMar>
            <w:top w:w="0" w:type="dxa"/>
            <w:left w:w="0" w:type="dxa"/>
            <w:bottom w:w="0" w:type="dxa"/>
            <w:right w:w="0" w:type="dxa"/>
          </w:tblCellMar>
        </w:tblPrEx>
        <w:trPr>
          <w:trHeight w:val="480" w:hRule="atLeast"/>
        </w:trPr>
        <w:tc>
          <w:tcPr>
            <w:tcW w:w="15105" w:type="dxa"/>
            <w:gridSpan w:val="13"/>
            <w:tcBorders>
              <w:top w:val="nil"/>
              <w:left w:val="nil"/>
              <w:bottom w:val="single" w:color="000000" w:sz="4" w:space="0"/>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黑体" w:hAnsi="黑体" w:eastAsia="黑体" w:cs="黑体"/>
                <w:i w:val="0"/>
                <w:color w:val="000000"/>
                <w:kern w:val="0"/>
                <w:sz w:val="36"/>
                <w:szCs w:val="36"/>
                <w:u w:val="none"/>
                <w:lang w:val="en-US" w:eastAsia="zh-CN" w:bidi="ar"/>
              </w:rPr>
            </w:pPr>
            <w:r>
              <w:rPr>
                <w:rFonts w:hint="eastAsia" w:ascii="黑体" w:hAnsi="黑体" w:eastAsia="黑体" w:cs="黑体"/>
                <w:i w:val="0"/>
                <w:color w:val="000000"/>
                <w:kern w:val="0"/>
                <w:sz w:val="36"/>
                <w:szCs w:val="36"/>
                <w:u w:val="none"/>
                <w:lang w:val="en-US" w:eastAsia="zh-CN" w:bidi="ar"/>
              </w:rPr>
              <w:t>附件1</w:t>
            </w:r>
          </w:p>
          <w:p>
            <w:pPr>
              <w:keepNext w:val="0"/>
              <w:keepLines w:val="0"/>
              <w:widowControl/>
              <w:suppressLineNumbers w:val="0"/>
              <w:jc w:val="left"/>
              <w:textAlignment w:val="bottom"/>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 xml:space="preserve">     2021年五峰土家族自治县卫生健康局所属事业单位专项公开招聘工作人员岗位表</w:t>
            </w:r>
          </w:p>
        </w:tc>
      </w:tr>
      <w:tr>
        <w:tblPrEx>
          <w:tblCellMar>
            <w:top w:w="0" w:type="dxa"/>
            <w:left w:w="0" w:type="dxa"/>
            <w:bottom w:w="0" w:type="dxa"/>
            <w:right w:w="0" w:type="dxa"/>
          </w:tblCellMar>
        </w:tblPrEx>
        <w:trPr>
          <w:trHeight w:val="48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主管部门名称</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招聘单位名称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岗位名称</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岗位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类别</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计划</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岗位描述</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岗位所需专业</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学历</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学位</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年龄</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面试入围比例</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其他条件</w:t>
            </w:r>
          </w:p>
        </w:tc>
      </w:tr>
      <w:tr>
        <w:tblPrEx>
          <w:tblCellMar>
            <w:top w:w="0" w:type="dxa"/>
            <w:left w:w="0" w:type="dxa"/>
            <w:bottom w:w="0" w:type="dxa"/>
            <w:right w:w="0" w:type="dxa"/>
          </w:tblCellMar>
        </w:tblPrEx>
        <w:trPr>
          <w:trHeight w:val="12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五峰土家族自治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县卫生健康局</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五峰土家族自治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县人民医院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西医临床</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7</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从事临床医疗工作</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临床医学类</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无要求</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1986年1月1日及以后出生，中级职称或研究生学历可放宽至1976年1月1日及以后出生</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1:3（未达到1:3比例的可降至1:2）</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具有执业医师资格</w:t>
            </w:r>
          </w:p>
        </w:tc>
      </w:tr>
      <w:tr>
        <w:tblPrEx>
          <w:tblCellMar>
            <w:top w:w="0" w:type="dxa"/>
            <w:left w:w="0" w:type="dxa"/>
            <w:bottom w:w="0" w:type="dxa"/>
            <w:right w:w="0" w:type="dxa"/>
          </w:tblCellMar>
        </w:tblPrEx>
        <w:trPr>
          <w:trHeight w:val="120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五峰土家族自治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县卫生健康局</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五峰土家族自治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县人民医院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中医临床</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从事中医临床工作</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中医学类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中西医结合类</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无要求</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1986年1月1日及以后出生，中级职称或研究生学历可放宽至1976年1月1日及以后出生</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1:3（未达到1:3比例的可降至1:2）</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具有执业医师资格</w:t>
            </w:r>
          </w:p>
        </w:tc>
      </w:tr>
      <w:tr>
        <w:tblPrEx>
          <w:tblCellMar>
            <w:top w:w="0" w:type="dxa"/>
            <w:left w:w="0" w:type="dxa"/>
            <w:bottom w:w="0" w:type="dxa"/>
            <w:right w:w="0" w:type="dxa"/>
          </w:tblCellMar>
        </w:tblPrEx>
        <w:trPr>
          <w:trHeight w:val="9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五峰土家族自治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县卫生健康局</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五峰土家族自治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县人民医院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医学影像</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从事医学影像工作</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医学影像学</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无要求</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1986年1月1日及以后出生</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1:3（未达到1:3比例的可降至1:2）</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具有执业医师资格</w:t>
            </w:r>
          </w:p>
        </w:tc>
      </w:tr>
      <w:tr>
        <w:tblPrEx>
          <w:tblCellMar>
            <w:top w:w="0" w:type="dxa"/>
            <w:left w:w="0" w:type="dxa"/>
            <w:bottom w:w="0" w:type="dxa"/>
            <w:right w:w="0" w:type="dxa"/>
          </w:tblCellMar>
        </w:tblPrEx>
        <w:trPr>
          <w:trHeight w:val="9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五峰土家族自治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县卫生健康局</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五峰土家族自治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县人民医院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口腔医师</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专技</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从事口腔医学类工作</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口腔医学</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本科及以上</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无要求</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1986年1月1日及以后出生</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1:3（未达到1:3比例的可降至1:2）</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具有执业医师资格</w:t>
            </w:r>
          </w:p>
        </w:tc>
      </w:tr>
      <w:tr>
        <w:tblPrEx>
          <w:tblCellMar>
            <w:top w:w="0" w:type="dxa"/>
            <w:left w:w="0" w:type="dxa"/>
            <w:bottom w:w="0" w:type="dxa"/>
            <w:right w:w="0" w:type="dxa"/>
          </w:tblCellMar>
        </w:tblPrEx>
        <w:trPr>
          <w:trHeight w:val="9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五峰土家族自治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县卫生健康局</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五峰土家族自治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县人民医院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医院信息统计</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专技</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从事</w:t>
            </w:r>
            <w:r>
              <w:rPr>
                <w:rFonts w:hint="eastAsia" w:ascii="宋体" w:hAnsi="宋体" w:cs="宋体"/>
                <w:i w:val="0"/>
                <w:color w:val="000000"/>
                <w:kern w:val="0"/>
                <w:sz w:val="20"/>
                <w:szCs w:val="20"/>
                <w:u w:val="none"/>
                <w:lang w:val="en-US" w:eastAsia="zh-CN" w:bidi="ar"/>
              </w:rPr>
              <w:t>医院信息统计</w:t>
            </w:r>
            <w:r>
              <w:rPr>
                <w:rFonts w:hint="eastAsia" w:ascii="宋体" w:hAnsi="宋体" w:eastAsia="宋体" w:cs="宋体"/>
                <w:i w:val="0"/>
                <w:color w:val="000000"/>
                <w:kern w:val="0"/>
                <w:sz w:val="20"/>
                <w:szCs w:val="20"/>
                <w:u w:val="none"/>
                <w:lang w:val="en-US" w:eastAsia="zh-CN" w:bidi="ar"/>
              </w:rPr>
              <w:t>工作</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卫生信息管理、医疗服务管理、医院管理、公共卫生管理、社会医学与卫生事业管理</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本科及以上</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eastAsia="zh-CN"/>
              </w:rPr>
              <w:t>无要求</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1986年1月1日及以后出生</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1:3（未达到1:3比例的可降至1:2）</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0"/>
                <w:szCs w:val="20"/>
                <w:u w:val="none"/>
                <w:lang w:val="en-US" w:eastAsia="zh-CN" w:bidi="ar-SA"/>
              </w:rPr>
            </w:pPr>
          </w:p>
        </w:tc>
      </w:tr>
      <w:tr>
        <w:tblPrEx>
          <w:tblCellMar>
            <w:top w:w="0" w:type="dxa"/>
            <w:left w:w="0" w:type="dxa"/>
            <w:bottom w:w="0" w:type="dxa"/>
            <w:right w:w="0" w:type="dxa"/>
          </w:tblCellMar>
        </w:tblPrEx>
        <w:trPr>
          <w:trHeight w:val="9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五峰土家族自治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县卫生健康局</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五峰土家族自治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县人民医院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医疗器械维修</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专技</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从事</w:t>
            </w:r>
            <w:r>
              <w:rPr>
                <w:rFonts w:hint="eastAsia" w:ascii="宋体" w:hAnsi="宋体" w:cs="宋体"/>
                <w:i w:val="0"/>
                <w:color w:val="000000"/>
                <w:kern w:val="0"/>
                <w:sz w:val="20"/>
                <w:szCs w:val="20"/>
                <w:u w:val="none"/>
                <w:lang w:val="en-US" w:eastAsia="zh-CN" w:bidi="ar"/>
              </w:rPr>
              <w:t>医疗器械维修</w:t>
            </w:r>
            <w:r>
              <w:rPr>
                <w:rFonts w:hint="eastAsia" w:ascii="宋体" w:hAnsi="宋体" w:eastAsia="宋体" w:cs="宋体"/>
                <w:i w:val="0"/>
                <w:color w:val="000000"/>
                <w:kern w:val="0"/>
                <w:sz w:val="20"/>
                <w:szCs w:val="20"/>
                <w:u w:val="none"/>
                <w:lang w:val="en-US" w:eastAsia="zh-CN" w:bidi="ar"/>
              </w:rPr>
              <w:t>工作</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生物医学工程</w:t>
            </w:r>
            <w:r>
              <w:rPr>
                <w:rFonts w:hint="eastAsia" w:ascii="宋体" w:hAnsi="宋体" w:cs="宋体"/>
                <w:i w:val="0"/>
                <w:color w:val="000000"/>
                <w:kern w:val="0"/>
                <w:sz w:val="20"/>
                <w:szCs w:val="20"/>
                <w:u w:val="none"/>
                <w:lang w:val="en-US" w:eastAsia="zh-CN" w:bidi="ar"/>
              </w:rPr>
              <w:t>、医疗器械工程</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本科及以上</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eastAsia="zh-CN"/>
              </w:rPr>
              <w:t>无要求</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1986年1月1日及以后出生</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1:3（未达到1:3比例的可降至1:2）</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0"/>
                <w:szCs w:val="20"/>
                <w:u w:val="none"/>
                <w:lang w:val="en-US" w:eastAsia="zh-CN" w:bidi="ar-SA"/>
              </w:rPr>
            </w:pPr>
          </w:p>
        </w:tc>
      </w:tr>
      <w:tr>
        <w:tblPrEx>
          <w:tblCellMar>
            <w:top w:w="0" w:type="dxa"/>
            <w:left w:w="0" w:type="dxa"/>
            <w:bottom w:w="0" w:type="dxa"/>
            <w:right w:w="0" w:type="dxa"/>
          </w:tblCellMar>
        </w:tblPrEx>
        <w:trPr>
          <w:trHeight w:val="960" w:hRule="atLeast"/>
        </w:trPr>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五峰土家族自治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县卫生健康局</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五峰土家族自治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县人民医院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康复治疗技术</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专技</w:t>
            </w:r>
          </w:p>
        </w:tc>
        <w:tc>
          <w:tcPr>
            <w:tcW w:w="4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从事康复治疗工作</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康复治疗学、</w:t>
            </w:r>
            <w:r>
              <w:rPr>
                <w:rFonts w:hint="eastAsia" w:ascii="宋体" w:hAnsi="宋体" w:eastAsia="宋体" w:cs="宋体"/>
                <w:i w:val="0"/>
                <w:color w:val="000000"/>
                <w:kern w:val="0"/>
                <w:sz w:val="20"/>
                <w:szCs w:val="20"/>
                <w:u w:val="none"/>
                <w:lang w:val="en-US" w:eastAsia="zh-CN" w:bidi="ar"/>
              </w:rPr>
              <w:t>康复治疗技术</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专科</w:t>
            </w:r>
            <w:r>
              <w:rPr>
                <w:rFonts w:hint="eastAsia" w:ascii="宋体" w:hAnsi="宋体" w:eastAsia="宋体" w:cs="宋体"/>
                <w:i w:val="0"/>
                <w:color w:val="000000"/>
                <w:kern w:val="0"/>
                <w:sz w:val="20"/>
                <w:szCs w:val="20"/>
                <w:u w:val="none"/>
                <w:lang w:val="en-US" w:eastAsia="zh-CN" w:bidi="ar"/>
              </w:rPr>
              <w:t>及以上</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eastAsia="zh-CN"/>
              </w:rPr>
              <w:t>无要求</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1986年1月1日及以后出生</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1:3（未达到1:3比例的可降至1:2）</w:t>
            </w:r>
          </w:p>
        </w:tc>
        <w:tc>
          <w:tcPr>
            <w:tcW w:w="1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具有助理级及以上职称</w:t>
            </w:r>
          </w:p>
        </w:tc>
      </w:tr>
    </w:tbl>
    <w:p>
      <w:pPr>
        <w:pStyle w:val="6"/>
        <w:spacing w:line="520" w:lineRule="exact"/>
        <w:rPr>
          <w:rFonts w:hint="eastAsia" w:ascii="仿宋_GB2312" w:hAnsi="宋体" w:eastAsia="仿宋_GB2312" w:cs="仿宋_GB2312"/>
          <w:color w:val="000000"/>
          <w:kern w:val="0"/>
          <w:sz w:val="32"/>
          <w:szCs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DB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No Spacing"/>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2021-02-01T06:29:44Z</dcterms:created>
  <dc:creator>Administrator</dc:creator>
  <cp:lastModifiedBy>A     勇҉往直前</cp:lastModifiedBy>
  <dcterms:modified xsi:type="dcterms:W3CDTF">2021-02-01T06:30:15Z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