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both"/>
        <w:rPr>
          <w:rFonts w:hint="eastAsia" w:ascii="方正黑体简体" w:hAnsi="方正黑体简体" w:eastAsia="方正黑体简体" w:cs="方正黑体简体"/>
          <w:color w:val="auto"/>
          <w:w w:val="100"/>
          <w:kern w:val="0"/>
          <w:sz w:val="32"/>
          <w:szCs w:val="32"/>
          <w:lang w:val="en-US" w:eastAsia="zh-CN"/>
        </w:rPr>
      </w:pPr>
      <w:r>
        <w:rPr>
          <w:rFonts w:hint="eastAsia" w:ascii="方正黑体简体" w:hAnsi="方正黑体简体" w:eastAsia="方正黑体简体" w:cs="方正黑体简体"/>
          <w:color w:val="auto"/>
          <w:w w:val="100"/>
          <w:kern w:val="0"/>
          <w:sz w:val="32"/>
          <w:szCs w:val="32"/>
          <w:lang w:eastAsia="zh-CN"/>
        </w:rPr>
        <w:t>附件</w:t>
      </w:r>
      <w:r>
        <w:rPr>
          <w:rFonts w:hint="eastAsia" w:ascii="方正黑体简体" w:hAnsi="方正黑体简体" w:eastAsia="方正黑体简体" w:cs="方正黑体简体"/>
          <w:color w:val="auto"/>
          <w:w w:val="100"/>
          <w:kern w:val="0"/>
          <w:sz w:val="32"/>
          <w:szCs w:val="32"/>
          <w:lang w:val="en-US" w:eastAsia="zh-CN"/>
        </w:rPr>
        <w:t>2</w:t>
      </w:r>
    </w:p>
    <w:p>
      <w:pPr>
        <w:widowControl/>
        <w:spacing w:line="540" w:lineRule="exact"/>
        <w:jc w:val="center"/>
        <w:rPr>
          <w:rFonts w:hint="eastAsia" w:ascii="方正小标宋简体" w:hAnsi="宋体" w:eastAsia="方正小标宋简体" w:cs="宋体"/>
          <w:color w:val="auto"/>
          <w:w w:val="90"/>
          <w:kern w:val="0"/>
          <w:sz w:val="44"/>
          <w:szCs w:val="44"/>
        </w:rPr>
      </w:pPr>
    </w:p>
    <w:p>
      <w:pPr>
        <w:widowControl/>
        <w:spacing w:line="540" w:lineRule="exact"/>
        <w:jc w:val="center"/>
        <w:rPr>
          <w:rFonts w:ascii="方正小标宋简体" w:hAnsi="宋体" w:eastAsia="方正小标宋简体" w:cs="宋体"/>
          <w:color w:val="auto"/>
          <w:w w:val="90"/>
          <w:kern w:val="0"/>
          <w:sz w:val="36"/>
          <w:szCs w:val="36"/>
        </w:rPr>
      </w:pPr>
      <w:r>
        <w:rPr>
          <w:rFonts w:hint="eastAsia" w:ascii="方正小标宋简体" w:hAnsi="宋体" w:eastAsia="方正小标宋简体" w:cs="宋体"/>
          <w:color w:val="auto"/>
          <w:w w:val="90"/>
          <w:kern w:val="0"/>
          <w:sz w:val="44"/>
          <w:szCs w:val="44"/>
        </w:rPr>
        <w:t>成都市青白江区2021年面向社会公开招聘急需紧缺卫生专业技术人才岗位表</w:t>
      </w:r>
    </w:p>
    <w:p/>
    <w:tbl>
      <w:tblPr>
        <w:tblStyle w:val="5"/>
        <w:tblW w:w="14671" w:type="dxa"/>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095"/>
        <w:gridCol w:w="811"/>
        <w:gridCol w:w="975"/>
        <w:gridCol w:w="630"/>
        <w:gridCol w:w="1695"/>
        <w:gridCol w:w="1170"/>
        <w:gridCol w:w="5592"/>
        <w:gridCol w:w="1925"/>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360" w:hRule="atLeast"/>
        </w:trPr>
        <w:tc>
          <w:tcPr>
            <w:tcW w:w="1860" w:type="dxa"/>
            <w:gridSpan w:val="2"/>
            <w:vMerge w:val="restart"/>
            <w:tcMar>
              <w:top w:w="15" w:type="dxa"/>
              <w:left w:w="15" w:type="dxa"/>
              <w:right w:w="15" w:type="dxa"/>
            </w:tcMar>
            <w:vAlign w:val="center"/>
          </w:tcPr>
          <w:p>
            <w:pPr>
              <w:widowControl/>
              <w:spacing w:line="260" w:lineRule="exact"/>
              <w:jc w:val="center"/>
              <w:textAlignment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kern w:val="0"/>
                <w:sz w:val="24"/>
                <w:szCs w:val="24"/>
                <w:lang w:bidi="ar"/>
              </w:rPr>
              <w:t>招聘单位</w:t>
            </w:r>
            <w:r>
              <w:rPr>
                <w:rFonts w:hint="eastAsia" w:ascii="方正黑体简体" w:hAnsi="方正黑体简体" w:eastAsia="方正黑体简体" w:cs="方正黑体简体"/>
                <w:kern w:val="0"/>
                <w:sz w:val="24"/>
                <w:szCs w:val="24"/>
                <w:lang w:bidi="ar"/>
              </w:rPr>
              <w:br w:type="textWrapping"/>
            </w:r>
            <w:r>
              <w:rPr>
                <w:rFonts w:hint="eastAsia" w:ascii="方正黑体简体" w:hAnsi="方正黑体简体" w:eastAsia="方正黑体简体" w:cs="方正黑体简体"/>
                <w:kern w:val="0"/>
                <w:sz w:val="24"/>
                <w:szCs w:val="24"/>
                <w:lang w:bidi="ar"/>
              </w:rPr>
              <w:t>（岗位限额）</w:t>
            </w:r>
          </w:p>
        </w:tc>
        <w:tc>
          <w:tcPr>
            <w:tcW w:w="811" w:type="dxa"/>
            <w:vMerge w:val="restart"/>
            <w:tcMar>
              <w:top w:w="15" w:type="dxa"/>
              <w:left w:w="15" w:type="dxa"/>
              <w:right w:w="15" w:type="dxa"/>
            </w:tcMar>
            <w:vAlign w:val="center"/>
          </w:tcPr>
          <w:p>
            <w:pPr>
              <w:widowControl/>
              <w:spacing w:line="260" w:lineRule="exact"/>
              <w:jc w:val="center"/>
              <w:textAlignment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kern w:val="0"/>
                <w:sz w:val="24"/>
                <w:szCs w:val="24"/>
                <w:lang w:bidi="ar"/>
              </w:rPr>
              <w:t>考试类别</w:t>
            </w:r>
          </w:p>
        </w:tc>
        <w:tc>
          <w:tcPr>
            <w:tcW w:w="975" w:type="dxa"/>
            <w:vMerge w:val="restart"/>
            <w:tcMar>
              <w:top w:w="15" w:type="dxa"/>
              <w:left w:w="15" w:type="dxa"/>
              <w:right w:w="15" w:type="dxa"/>
            </w:tcMar>
            <w:vAlign w:val="center"/>
          </w:tcPr>
          <w:p>
            <w:pPr>
              <w:widowControl/>
              <w:spacing w:line="260" w:lineRule="exact"/>
              <w:jc w:val="center"/>
              <w:textAlignment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kern w:val="0"/>
                <w:sz w:val="24"/>
                <w:szCs w:val="24"/>
                <w:lang w:bidi="ar"/>
              </w:rPr>
              <w:t>招聘岗位</w:t>
            </w:r>
          </w:p>
        </w:tc>
        <w:tc>
          <w:tcPr>
            <w:tcW w:w="630" w:type="dxa"/>
            <w:vMerge w:val="restart"/>
            <w:tcMar>
              <w:top w:w="15" w:type="dxa"/>
              <w:left w:w="15" w:type="dxa"/>
              <w:right w:w="15" w:type="dxa"/>
            </w:tcMar>
            <w:vAlign w:val="center"/>
          </w:tcPr>
          <w:p>
            <w:pPr>
              <w:widowControl/>
              <w:spacing w:line="260" w:lineRule="exact"/>
              <w:jc w:val="center"/>
              <w:textAlignment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kern w:val="0"/>
                <w:sz w:val="24"/>
                <w:szCs w:val="24"/>
                <w:lang w:bidi="ar"/>
              </w:rPr>
              <w:t>招聘人数</w:t>
            </w:r>
          </w:p>
        </w:tc>
        <w:tc>
          <w:tcPr>
            <w:tcW w:w="8457" w:type="dxa"/>
            <w:gridSpan w:val="3"/>
            <w:tcMar>
              <w:top w:w="15" w:type="dxa"/>
              <w:left w:w="15" w:type="dxa"/>
              <w:right w:w="15" w:type="dxa"/>
            </w:tcMar>
            <w:vAlign w:val="center"/>
          </w:tcPr>
          <w:p>
            <w:pPr>
              <w:widowControl/>
              <w:spacing w:line="260" w:lineRule="exact"/>
              <w:jc w:val="center"/>
              <w:textAlignment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kern w:val="0"/>
                <w:sz w:val="24"/>
                <w:szCs w:val="24"/>
                <w:lang w:bidi="ar"/>
              </w:rPr>
              <w:t>招聘条件</w:t>
            </w:r>
          </w:p>
        </w:tc>
        <w:tc>
          <w:tcPr>
            <w:tcW w:w="1925" w:type="dxa"/>
            <w:vMerge w:val="restart"/>
            <w:tcMar>
              <w:top w:w="15" w:type="dxa"/>
              <w:left w:w="15" w:type="dxa"/>
              <w:right w:w="15" w:type="dxa"/>
            </w:tcMar>
            <w:vAlign w:val="center"/>
          </w:tcPr>
          <w:p>
            <w:pPr>
              <w:widowControl/>
              <w:spacing w:line="260" w:lineRule="exact"/>
              <w:jc w:val="center"/>
              <w:textAlignment w:val="center"/>
              <w:rPr>
                <w:rFonts w:ascii="方正黑体简体" w:hAnsi="方正黑体简体" w:eastAsia="方正黑体简体" w:cs="方正黑体简体"/>
                <w:sz w:val="22"/>
              </w:rPr>
            </w:pPr>
            <w:r>
              <w:rPr>
                <w:rFonts w:hint="eastAsia" w:ascii="方正黑体简体" w:hAnsi="方正黑体简体" w:eastAsia="方正黑体简体" w:cs="方正黑体简体"/>
                <w:kern w:val="0"/>
                <w:sz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360" w:hRule="atLeast"/>
        </w:trPr>
        <w:tc>
          <w:tcPr>
            <w:tcW w:w="1860" w:type="dxa"/>
            <w:gridSpan w:val="2"/>
            <w:vMerge w:val="continue"/>
            <w:tcMar>
              <w:top w:w="15" w:type="dxa"/>
              <w:left w:w="15" w:type="dxa"/>
              <w:right w:w="15" w:type="dxa"/>
            </w:tcMar>
            <w:vAlign w:val="center"/>
          </w:tcPr>
          <w:p>
            <w:pPr>
              <w:widowControl/>
              <w:spacing w:line="260" w:lineRule="exact"/>
              <w:jc w:val="center"/>
              <w:rPr>
                <w:rFonts w:ascii="方正黑体简体" w:hAnsi="方正黑体简体" w:eastAsia="方正黑体简体" w:cs="方正黑体简体"/>
                <w:sz w:val="24"/>
                <w:szCs w:val="24"/>
              </w:rPr>
            </w:pPr>
          </w:p>
        </w:tc>
        <w:tc>
          <w:tcPr>
            <w:tcW w:w="811" w:type="dxa"/>
            <w:vMerge w:val="continue"/>
            <w:tcMar>
              <w:top w:w="15" w:type="dxa"/>
              <w:left w:w="15" w:type="dxa"/>
              <w:right w:w="15" w:type="dxa"/>
            </w:tcMar>
            <w:vAlign w:val="center"/>
          </w:tcPr>
          <w:p>
            <w:pPr>
              <w:widowControl/>
              <w:spacing w:line="260" w:lineRule="exact"/>
              <w:jc w:val="center"/>
              <w:rPr>
                <w:rFonts w:ascii="方正黑体简体" w:hAnsi="方正黑体简体" w:eastAsia="方正黑体简体" w:cs="方正黑体简体"/>
                <w:sz w:val="24"/>
                <w:szCs w:val="24"/>
              </w:rPr>
            </w:pPr>
          </w:p>
        </w:tc>
        <w:tc>
          <w:tcPr>
            <w:tcW w:w="975" w:type="dxa"/>
            <w:vMerge w:val="continue"/>
            <w:tcMar>
              <w:top w:w="15" w:type="dxa"/>
              <w:left w:w="15" w:type="dxa"/>
              <w:right w:w="15" w:type="dxa"/>
            </w:tcMar>
            <w:vAlign w:val="center"/>
          </w:tcPr>
          <w:p>
            <w:pPr>
              <w:widowControl/>
              <w:spacing w:line="260" w:lineRule="exact"/>
              <w:jc w:val="center"/>
              <w:rPr>
                <w:rFonts w:ascii="方正黑体简体" w:hAnsi="方正黑体简体" w:eastAsia="方正黑体简体" w:cs="方正黑体简体"/>
                <w:sz w:val="24"/>
                <w:szCs w:val="24"/>
              </w:rPr>
            </w:pPr>
          </w:p>
        </w:tc>
        <w:tc>
          <w:tcPr>
            <w:tcW w:w="630" w:type="dxa"/>
            <w:vMerge w:val="continue"/>
            <w:tcMar>
              <w:top w:w="15" w:type="dxa"/>
              <w:left w:w="15" w:type="dxa"/>
              <w:right w:w="15" w:type="dxa"/>
            </w:tcMar>
            <w:vAlign w:val="center"/>
          </w:tcPr>
          <w:p>
            <w:pPr>
              <w:widowControl/>
              <w:spacing w:line="260" w:lineRule="exact"/>
              <w:jc w:val="center"/>
              <w:rPr>
                <w:rFonts w:ascii="方正黑体简体" w:hAnsi="方正黑体简体" w:eastAsia="方正黑体简体" w:cs="方正黑体简体"/>
                <w:sz w:val="24"/>
                <w:szCs w:val="24"/>
              </w:rPr>
            </w:pPr>
          </w:p>
        </w:tc>
        <w:tc>
          <w:tcPr>
            <w:tcW w:w="1695" w:type="dxa"/>
            <w:tcMar>
              <w:top w:w="15" w:type="dxa"/>
              <w:left w:w="15" w:type="dxa"/>
              <w:right w:w="15" w:type="dxa"/>
            </w:tcMar>
            <w:vAlign w:val="center"/>
          </w:tcPr>
          <w:p>
            <w:pPr>
              <w:widowControl/>
              <w:spacing w:line="260" w:lineRule="exact"/>
              <w:jc w:val="center"/>
              <w:textAlignment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kern w:val="0"/>
                <w:sz w:val="24"/>
                <w:szCs w:val="24"/>
                <w:lang w:bidi="ar"/>
              </w:rPr>
              <w:t>学历</w:t>
            </w:r>
          </w:p>
        </w:tc>
        <w:tc>
          <w:tcPr>
            <w:tcW w:w="1170" w:type="dxa"/>
            <w:tcMar>
              <w:top w:w="15" w:type="dxa"/>
              <w:left w:w="15" w:type="dxa"/>
              <w:right w:w="15" w:type="dxa"/>
            </w:tcMar>
            <w:vAlign w:val="center"/>
          </w:tcPr>
          <w:p>
            <w:pPr>
              <w:widowControl/>
              <w:spacing w:line="260" w:lineRule="exact"/>
              <w:jc w:val="center"/>
              <w:textAlignment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kern w:val="0"/>
                <w:sz w:val="24"/>
                <w:szCs w:val="24"/>
                <w:lang w:bidi="ar"/>
              </w:rPr>
              <w:t>专业</w:t>
            </w:r>
          </w:p>
        </w:tc>
        <w:tc>
          <w:tcPr>
            <w:tcW w:w="5592" w:type="dxa"/>
            <w:tcMar>
              <w:top w:w="15" w:type="dxa"/>
              <w:left w:w="15" w:type="dxa"/>
              <w:right w:w="15" w:type="dxa"/>
            </w:tcMar>
            <w:vAlign w:val="center"/>
          </w:tcPr>
          <w:p>
            <w:pPr>
              <w:widowControl/>
              <w:spacing w:line="260" w:lineRule="exact"/>
              <w:jc w:val="center"/>
              <w:textAlignment w:val="center"/>
              <w:rPr>
                <w:rFonts w:ascii="方正黑体简体" w:hAnsi="方正黑体简体" w:eastAsia="方正黑体简体" w:cs="方正黑体简体"/>
                <w:sz w:val="24"/>
                <w:szCs w:val="24"/>
              </w:rPr>
            </w:pPr>
            <w:r>
              <w:rPr>
                <w:rFonts w:hint="eastAsia" w:ascii="方正黑体简体" w:hAnsi="方正黑体简体" w:eastAsia="方正黑体简体" w:cs="方正黑体简体"/>
                <w:kern w:val="0"/>
                <w:sz w:val="24"/>
                <w:szCs w:val="24"/>
                <w:lang w:bidi="ar"/>
              </w:rPr>
              <w:t>其他条件</w:t>
            </w:r>
          </w:p>
        </w:tc>
        <w:tc>
          <w:tcPr>
            <w:tcW w:w="1925" w:type="dxa"/>
            <w:vMerge w:val="continue"/>
            <w:tcMar>
              <w:top w:w="15" w:type="dxa"/>
              <w:left w:w="15" w:type="dxa"/>
              <w:right w:w="15" w:type="dxa"/>
            </w:tcMar>
            <w:vAlign w:val="center"/>
          </w:tcPr>
          <w:p>
            <w:pPr>
              <w:widowControl/>
              <w:spacing w:line="260" w:lineRule="exact"/>
              <w:jc w:val="center"/>
              <w:rPr>
                <w:rFonts w:ascii="方正黑体简体" w:hAnsi="方正黑体简体" w:eastAsia="方正黑体简体" w:cs="方正黑体简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restart"/>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成都市青白江区人民医院集团（34名）</w:t>
            </w:r>
          </w:p>
        </w:tc>
        <w:tc>
          <w:tcPr>
            <w:tcW w:w="1095" w:type="dxa"/>
            <w:vMerge w:val="restart"/>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成都市青白江区人民医院</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（17名）</w:t>
            </w: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儿科医师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1、1986年1月1日及以后出生，取得卫生中级专业技术资格的，年龄可放宽到1981年1月1日及以后出生；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2、具有执业医师资格证书；</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3、取得省级及以上卫生健康行政部门颁发的《住院医师规范化培训合格证书》，其中取得卫生中级专业技术资格的，可不提供。</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儿保医师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临床医学、儿童保健</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1、1986年1月1日及以后出生，取得卫生中级专业技术资格的，年龄可放宽到1981年1月1日及以后出生；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2、具有执业医师资格证书；</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3、取得省级及以上卫生健康行政部门颁发的《住院医师规范化培训合格证书》，其中取得卫生中级专业技术资格的，可不提供。</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妇产科医师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1、1986年1月1日及以后出生，取得卫生中级专业技术资格的，年龄可放宽到1981年1月1日及以后出生；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2、具有执业医师资格证书；</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3、取得省级及以上卫生健康行政部门颁发的《住院医师规范化培训合格证书》，其中取得卫生中级专业技术资格的，可不提供。</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病理科医师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1、1986年1月1日及以后出生，取得卫生中级专业技术资格的，年龄可放宽到1981年1月1日及以后出生；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2、具有执业医师资格证书；</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3、取得省级及以上卫生健康行政部门颁发的《住院医师规范化培训合格证书》，其中取得卫生中级专业技术资格的，可不提供。</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急诊科医师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1、1986年1月1日及以后出生，取得卫生中级专业技术资格的，年龄可放宽到1981年1月1日及以后出生；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2、具有执业医师资格证书；</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3、取得省级及以上卫生健康行政部门颁发的《住院医师规范化培训合格证书》，其中取得卫生中级专业技术资格的，可不提供。</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重症医学医师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1、1986年1月1日及以后出生，取得卫生中级专业技术资格的，年龄可放宽到1981年1月1日及以后出生；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2、具有执业医师资格证书；</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3、取得省级及以上卫生健康行政部门颁发的《住院医师规范化培训合格证书》，其中取得卫生中级专业技术资格的，可不提供。</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麻醉科医师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麻醉学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1、1986年1月1日及以后出生，取得卫生中级专业技术资格的，年龄可放宽到1981年1月1日及以后出生；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2、具有执业医师资格证书；</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3、取得省级及以上卫生健康行政部门颁发的《住院医师规范化培训合格证书》，其中取得卫生中级专业技术资格的，可不提供。</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神经内科医师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1、1986年1月1日及以后出生，取得卫生中级专业技术资格的，年龄可放宽到1981年1月1日及以后出生；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2、具有执业医师资格证书；</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3、取得省级及以上卫生健康行政部门颁发的《住院医师规范化培训合格证书》，其中取得卫生中级专业技术资格的，可不提供。</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620"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消化内科医师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1、1986年1月1日及以后出生，取得卫生中级专业技术资格的，年龄可放宽到1981年1月1日及以后出生；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2、具有执业医师资格证书；</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3、取得省级及以上卫生健康行政部门颁发的《住院医师规范化培训合格证书》，其中取得卫生中级专业技术资格的，可不提供。</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600"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介入肿瘤科医师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1、1986年1月1日及以后出生，取得卫生中级专业技术资格的，年龄可放宽到1981年1月1日及以后出生；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2、具有执业医师资格证书；</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3、取得省级及以上卫生健康行政部门颁发的《住院医师规范化培训合格证书》，其中取得卫生中级专业技术资格的，可不提供。</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600"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心血管内科医师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1、1986年1月1日及以后出生，取得卫生中级专业技术资格的，年龄可放宽到1981年1月1日及以后出生；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2、具有执业医师资格证书；</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3、取得省级及以上卫生健康行政部门颁发的《住院医师规范化培训合格证书》，其中取得卫生中级专业技术资格的，可不提供。</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60"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呼吸内科医师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1、1986年1月1日及以后出生，取得卫生中级专业技术资格的，年龄可放宽到1981年1月1日及以后出生；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2、具有执业医师资格证书；</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3、取得省级及以上卫生健康行政部门颁发的《住院医师规范化培训合格证书》，其中取得卫生中级专业技术资格的，可不提供。</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影像科医师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医学影像学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1、1986年1月1日及以后出生，取得卫生中级专业技术资格的，年龄可放宽到1981年1月1日及以后出生；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2、具有执业医师资格证书；</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3、取得省级及以上卫生健康行政部门颁发的《住院医师规范化培训合格证书》，其中取得卫生中级专业技术资格的，可不提供。</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380"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超声医师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临床医学、医学影像学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1、1986年1月1日及以后出生，取得卫生中级专业技术资格的，年龄可放宽到1981年1月1日及以后出生；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2、具有执业医师资格证书；</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3、取得省级及以上卫生健康行政部门颁发的《住院医师规范化培训合格证书》，其中取得卫生中级专业技术资格的，可不提供。</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510"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心电图医师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1、1986年1月1日及以后出生，取得卫生中级专业技术资格的，年龄可放宽到1981年1月1日及以后出生；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2、具有执业医师资格证书；</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3、取得省级及以上卫生健康行政部门颁发的《住院医师规范化培训合格证书》，其中取得卫生中级专业技术资格的，可不提供。</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510"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神经外科</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2</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1、1986年1月1日，取得卫生中级专业技术资格的，年龄可放宽到1981年1月1日及以后出生；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2、具有执业医师资格证书；</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3、取得省级及以上卫生健康行政部门颁发的《住院医师规范化培训合格证书》，其中取得卫生中级专业技术资格的，可不提供。</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765"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restart"/>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成都市青白江区大弯卫生院</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（5名）</w:t>
            </w: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普通高等教育全日制大专及以上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kern w:val="0"/>
                <w:szCs w:val="21"/>
                <w:lang w:bidi="ar"/>
              </w:rPr>
            </w:pPr>
            <w:r>
              <w:rPr>
                <w:rFonts w:hint="eastAsia" w:ascii="方正仿宋简体" w:hAnsi="方正仿宋简体" w:eastAsia="方正仿宋简体" w:cs="方正仿宋简体"/>
                <w:kern w:val="0"/>
                <w:szCs w:val="21"/>
                <w:lang w:bidi="ar"/>
              </w:rPr>
              <w:t>1、1976年1月1日及以后出生；</w:t>
            </w:r>
          </w:p>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2、取得执业（助理）医师资格证书。</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765"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中医医师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普通高等教育全日制大专及以上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中医学、针灸推拿学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kern w:val="0"/>
                <w:szCs w:val="21"/>
                <w:lang w:bidi="ar"/>
              </w:rPr>
            </w:pPr>
            <w:r>
              <w:rPr>
                <w:rFonts w:hint="eastAsia" w:ascii="方正仿宋简体" w:hAnsi="方正仿宋简体" w:eastAsia="方正仿宋简体" w:cs="方正仿宋简体"/>
                <w:kern w:val="0"/>
                <w:szCs w:val="21"/>
                <w:lang w:bidi="ar"/>
              </w:rPr>
              <w:t>1、1976年1月1日及以后出生；</w:t>
            </w:r>
          </w:p>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2、取得执业（助理）医师资格证书。</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765"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口腔医师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普通高等教育全日制大专及以上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口腔医学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kern w:val="0"/>
                <w:szCs w:val="21"/>
                <w:lang w:bidi="ar"/>
              </w:rPr>
            </w:pPr>
            <w:r>
              <w:rPr>
                <w:rFonts w:hint="eastAsia" w:ascii="方正仿宋简体" w:hAnsi="方正仿宋简体" w:eastAsia="方正仿宋简体" w:cs="方正仿宋简体"/>
                <w:kern w:val="0"/>
                <w:szCs w:val="21"/>
                <w:lang w:bidi="ar"/>
              </w:rPr>
              <w:t>1、1976年1月1日及以后出生；</w:t>
            </w:r>
          </w:p>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2、取得执业医师资格证书。</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765"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影像医师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普通高等教育全日制大专及以上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医学影像学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kern w:val="0"/>
                <w:szCs w:val="21"/>
                <w:lang w:bidi="ar"/>
              </w:rPr>
            </w:pPr>
            <w:r>
              <w:rPr>
                <w:rFonts w:hint="eastAsia" w:ascii="方正仿宋简体" w:hAnsi="方正仿宋简体" w:eastAsia="方正仿宋简体" w:cs="方正仿宋简体"/>
                <w:kern w:val="0"/>
                <w:szCs w:val="21"/>
                <w:lang w:bidi="ar"/>
              </w:rPr>
              <w:t>1、1976年1月1日及以后出生；</w:t>
            </w:r>
          </w:p>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2、取得执业医师资格证书。</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765"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儿科医师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普通高等教育全日制大专及以上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临床医学、儿科学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kern w:val="0"/>
                <w:szCs w:val="21"/>
                <w:lang w:bidi="ar"/>
              </w:rPr>
            </w:pPr>
            <w:r>
              <w:rPr>
                <w:rFonts w:hint="eastAsia" w:ascii="方正仿宋简体" w:hAnsi="方正仿宋简体" w:eastAsia="方正仿宋简体" w:cs="方正仿宋简体"/>
                <w:kern w:val="0"/>
                <w:szCs w:val="21"/>
                <w:lang w:bidi="ar"/>
              </w:rPr>
              <w:t>1、1976年1月1日及以后出生；</w:t>
            </w:r>
          </w:p>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2、取得执业（助理）医师资格证书。</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275"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成都市青白江区龙王镇卫生院</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（1名）</w:t>
            </w: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公卫医师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普通高等教育全日制大专及以上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公共卫生、预防医学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kern w:val="0"/>
                <w:szCs w:val="21"/>
                <w:lang w:bidi="ar"/>
              </w:rPr>
            </w:pPr>
            <w:r>
              <w:rPr>
                <w:rFonts w:hint="eastAsia" w:ascii="方正仿宋简体" w:hAnsi="方正仿宋简体" w:eastAsia="方正仿宋简体" w:cs="方正仿宋简体"/>
                <w:kern w:val="0"/>
                <w:szCs w:val="21"/>
                <w:lang w:bidi="ar"/>
              </w:rPr>
              <w:t>1、1976年1月1日及以后出生；</w:t>
            </w:r>
          </w:p>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2、取得执业（助理）医师资格证书。</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765"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restart"/>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成都市青白江区大同镇卫生院</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（3名）</w:t>
            </w: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中西医结合医师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普通高等教育全日制大专及以上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中西医结合、中西医临床医学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2、取得执业（助理）医师资格证书。</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765"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普外科医师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普通高等教育全日制大专及以上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kern w:val="0"/>
                <w:szCs w:val="21"/>
                <w:lang w:bidi="ar"/>
              </w:rPr>
            </w:pPr>
            <w:r>
              <w:rPr>
                <w:rFonts w:hint="eastAsia" w:ascii="方正仿宋简体" w:hAnsi="方正仿宋简体" w:eastAsia="方正仿宋简体" w:cs="方正仿宋简体"/>
                <w:kern w:val="0"/>
                <w:szCs w:val="21"/>
                <w:lang w:bidi="ar"/>
              </w:rPr>
              <w:t>1、1981年1月1日及以后出生；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2、取得执业（助理）医师资格证书；</w:t>
            </w:r>
          </w:p>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3、执业范围：外科专业。</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765"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耳鼻咽喉科医师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普通高等教育全日制大专及以上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kern w:val="0"/>
                <w:szCs w:val="21"/>
                <w:lang w:bidi="ar"/>
              </w:rPr>
            </w:pPr>
            <w:r>
              <w:rPr>
                <w:rFonts w:hint="eastAsia" w:ascii="方正仿宋简体" w:hAnsi="方正仿宋简体" w:eastAsia="方正仿宋简体" w:cs="方正仿宋简体"/>
                <w:kern w:val="0"/>
                <w:szCs w:val="21"/>
                <w:lang w:bidi="ar"/>
              </w:rPr>
              <w:t>1、1981年1月1日及以后出生；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2、取得执业（助理）医师资格证书；</w:t>
            </w:r>
          </w:p>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3、执业范围：眼耳鼻咽喉科专业。</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765"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restart"/>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成都市青白江区祥福镇公立中心卫生院</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（3名）</w:t>
            </w: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口腔医师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普通高等教育全日制大专及以上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口腔医学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kern w:val="0"/>
                <w:szCs w:val="21"/>
                <w:lang w:bidi="ar"/>
              </w:rPr>
            </w:pPr>
            <w:r>
              <w:rPr>
                <w:rFonts w:hint="eastAsia" w:ascii="方正仿宋简体" w:hAnsi="方正仿宋简体" w:eastAsia="方正仿宋简体" w:cs="方正仿宋简体"/>
                <w:kern w:val="0"/>
                <w:szCs w:val="21"/>
                <w:lang w:bidi="ar"/>
              </w:rPr>
              <w:t>1、1991年1月1日及以后出生；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2、取得执业（助理）医师资格证书；</w:t>
            </w:r>
          </w:p>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3、执业范围：口腔专业。</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765"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麻醉医师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本科及以上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临床医学、麻醉学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kern w:val="0"/>
                <w:szCs w:val="21"/>
                <w:lang w:bidi="ar"/>
              </w:rPr>
            </w:pPr>
            <w:r>
              <w:rPr>
                <w:rFonts w:hint="eastAsia" w:ascii="方正仿宋简体" w:hAnsi="方正仿宋简体" w:eastAsia="方正仿宋简体" w:cs="方正仿宋简体"/>
                <w:kern w:val="0"/>
                <w:szCs w:val="21"/>
                <w:lang w:bidi="ar"/>
              </w:rPr>
              <w:t>1、1976年1月1日及以后出生；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2、取得执业（助理）医师资格证书；</w:t>
            </w:r>
          </w:p>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3、执业范围：麻醉专业（</w:t>
            </w:r>
            <w:r>
              <w:rPr>
                <w:rFonts w:hint="eastAsia" w:ascii="方正仿宋简体" w:hAnsi="方正仿宋简体" w:eastAsia="方正仿宋简体" w:cs="方正仿宋简体"/>
                <w:color w:val="auto"/>
                <w:kern w:val="0"/>
                <w:szCs w:val="21"/>
                <w:lang w:bidi="ar"/>
              </w:rPr>
              <w:t>多</w:t>
            </w:r>
            <w:r>
              <w:rPr>
                <w:rFonts w:hint="eastAsia" w:ascii="方正仿宋简体" w:hAnsi="方正仿宋简体" w:eastAsia="方正仿宋简体" w:cs="方正仿宋简体"/>
                <w:color w:val="auto"/>
                <w:kern w:val="0"/>
                <w:szCs w:val="21"/>
                <w:lang w:eastAsia="zh-CN" w:bidi="ar"/>
              </w:rPr>
              <w:t>个</w:t>
            </w:r>
            <w:r>
              <w:rPr>
                <w:rFonts w:hint="eastAsia" w:ascii="方正仿宋简体" w:hAnsi="方正仿宋简体" w:eastAsia="方正仿宋简体" w:cs="方正仿宋简体"/>
                <w:color w:val="auto"/>
                <w:kern w:val="0"/>
                <w:szCs w:val="21"/>
                <w:lang w:bidi="ar"/>
              </w:rPr>
              <w:t>执业范围者应含有麻醉专业</w:t>
            </w:r>
            <w:r>
              <w:rPr>
                <w:rFonts w:hint="eastAsia" w:ascii="方正仿宋简体" w:hAnsi="方正仿宋简体" w:eastAsia="方正仿宋简体" w:cs="方正仿宋简体"/>
                <w:kern w:val="0"/>
                <w:szCs w:val="21"/>
                <w:lang w:bidi="ar"/>
              </w:rPr>
              <w:t>）。</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765"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儿科医师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普通高等教育全日制大专及以上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kern w:val="0"/>
                <w:szCs w:val="21"/>
                <w:lang w:bidi="ar"/>
              </w:rPr>
            </w:pPr>
            <w:r>
              <w:rPr>
                <w:rFonts w:hint="eastAsia" w:ascii="方正仿宋简体" w:hAnsi="方正仿宋简体" w:eastAsia="方正仿宋简体" w:cs="方正仿宋简体"/>
                <w:kern w:val="0"/>
                <w:szCs w:val="21"/>
                <w:lang w:bidi="ar"/>
              </w:rPr>
              <w:t>1、1976年1月1日及以后出生；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2、取得执业（助理）医师资格证书；</w:t>
            </w:r>
          </w:p>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3、</w:t>
            </w:r>
            <w:r>
              <w:rPr>
                <w:rFonts w:hint="eastAsia" w:ascii="方正仿宋简体" w:hAnsi="方正仿宋简体" w:eastAsia="方正仿宋简体" w:cs="方正仿宋简体"/>
                <w:color w:val="auto"/>
                <w:kern w:val="0"/>
                <w:szCs w:val="21"/>
                <w:lang w:bidi="ar"/>
              </w:rPr>
              <w:t>执业范围：儿科专业或儿外科专业（多</w:t>
            </w:r>
            <w:r>
              <w:rPr>
                <w:rFonts w:hint="eastAsia" w:ascii="方正仿宋简体" w:hAnsi="方正仿宋简体" w:eastAsia="方正仿宋简体" w:cs="方正仿宋简体"/>
                <w:color w:val="auto"/>
                <w:kern w:val="0"/>
                <w:szCs w:val="21"/>
                <w:lang w:eastAsia="zh-CN" w:bidi="ar"/>
              </w:rPr>
              <w:t>个</w:t>
            </w:r>
            <w:r>
              <w:rPr>
                <w:rFonts w:hint="eastAsia" w:ascii="方正仿宋简体" w:hAnsi="方正仿宋简体" w:eastAsia="方正仿宋简体" w:cs="方正仿宋简体"/>
                <w:color w:val="auto"/>
                <w:kern w:val="0"/>
                <w:szCs w:val="21"/>
                <w:lang w:bidi="ar"/>
              </w:rPr>
              <w:t>执业范围者应含有儿科专业或儿外科专业）。</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320"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restart"/>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成都市青白江区城厢镇公立中心卫生院</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（5名）</w:t>
            </w: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2</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普通高等教育全日制大专及以上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临床医学、全科医学、中西医结合、中西医临床医学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1、1976年1月1日及以后出生；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2、取得执业（助理）医师资格证书。</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765"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康复医师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2</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普通高等教育全日制大专及以上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针灸学、针灸推拿学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1、1976年1月1日及以后出生；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2、取得执业（助理）医师资格证书。</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765" w:hRule="atLeast"/>
        </w:trPr>
        <w:tc>
          <w:tcPr>
            <w:tcW w:w="76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napToGrid w:val="0"/>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卫生类</w:t>
            </w:r>
          </w:p>
        </w:tc>
        <w:tc>
          <w:tcPr>
            <w:tcW w:w="97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影像医师</w:t>
            </w:r>
          </w:p>
        </w:tc>
        <w:tc>
          <w:tcPr>
            <w:tcW w:w="63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普通高等教育全日制大专及以上</w:t>
            </w:r>
          </w:p>
        </w:tc>
        <w:tc>
          <w:tcPr>
            <w:tcW w:w="1170" w:type="dxa"/>
            <w:tcMar>
              <w:top w:w="15" w:type="dxa"/>
              <w:left w:w="15" w:type="dxa"/>
              <w:right w:w="15" w:type="dxa"/>
            </w:tcMar>
            <w:vAlign w:val="center"/>
          </w:tcPr>
          <w:p>
            <w:pPr>
              <w:widowControl/>
              <w:snapToGrid w:val="0"/>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医学影像学、临床医学、放射治疗学</w:t>
            </w:r>
          </w:p>
        </w:tc>
        <w:tc>
          <w:tcPr>
            <w:tcW w:w="5592" w:type="dxa"/>
            <w:tcMar>
              <w:top w:w="15" w:type="dxa"/>
              <w:left w:w="15" w:type="dxa"/>
              <w:right w:w="15" w:type="dxa"/>
            </w:tcMar>
            <w:vAlign w:val="center"/>
          </w:tcPr>
          <w:p>
            <w:pPr>
              <w:widowControl/>
              <w:snapToGrid w:val="0"/>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1、1976年1月1日及以后出生；</w:t>
            </w:r>
            <w:r>
              <w:rPr>
                <w:rFonts w:hint="eastAsia" w:ascii="方正仿宋简体" w:hAnsi="方正仿宋简体" w:eastAsia="方正仿宋简体" w:cs="方正仿宋简体"/>
                <w:kern w:val="0"/>
                <w:szCs w:val="21"/>
                <w:lang w:bidi="ar"/>
              </w:rPr>
              <w:br w:type="textWrapping"/>
            </w:r>
            <w:r>
              <w:rPr>
                <w:rFonts w:hint="eastAsia" w:ascii="方正仿宋简体" w:hAnsi="方正仿宋简体" w:eastAsia="方正仿宋简体" w:cs="方正仿宋简体"/>
                <w:kern w:val="0"/>
                <w:szCs w:val="21"/>
                <w:lang w:bidi="ar"/>
              </w:rPr>
              <w:t>2、取得执业（助理）医师资格证书。</w:t>
            </w:r>
          </w:p>
        </w:tc>
        <w:tc>
          <w:tcPr>
            <w:tcW w:w="1925" w:type="dxa"/>
            <w:tcMar>
              <w:top w:w="15" w:type="dxa"/>
              <w:left w:w="15" w:type="dxa"/>
              <w:right w:w="15" w:type="dxa"/>
            </w:tcMar>
            <w:vAlign w:val="center"/>
          </w:tcPr>
          <w:p>
            <w:pPr>
              <w:widowControl/>
              <w:spacing w:line="260" w:lineRule="exac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90" w:hRule="atLeast"/>
        </w:trPr>
        <w:tc>
          <w:tcPr>
            <w:tcW w:w="765" w:type="dxa"/>
            <w:vMerge w:val="restart"/>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成都市青白江区中医医院集团（13名）</w:t>
            </w:r>
          </w:p>
        </w:tc>
        <w:tc>
          <w:tcPr>
            <w:tcW w:w="1095" w:type="dxa"/>
            <w:vMerge w:val="restart"/>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成都市青白江区红阳卫生院（6名）</w:t>
            </w:r>
          </w:p>
        </w:tc>
        <w:tc>
          <w:tcPr>
            <w:tcW w:w="811"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卫生类</w:t>
            </w:r>
          </w:p>
        </w:tc>
        <w:tc>
          <w:tcPr>
            <w:tcW w:w="97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临床医师 </w:t>
            </w:r>
          </w:p>
        </w:tc>
        <w:tc>
          <w:tcPr>
            <w:tcW w:w="63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普通高等教育全日制本科及以上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中医学、中西医结合</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1.1981年1月1日及以后出生；</w:t>
            </w:r>
          </w:p>
          <w:p>
            <w:pPr>
              <w:widowControl/>
              <w:spacing w:line="26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2.具有执业医师资格证书，并取得卫生中级专业技术资格；具有卫生副高级专业技术资格的可放宽至普通高等教育全日制大专学历。</w:t>
            </w:r>
          </w:p>
        </w:tc>
        <w:tc>
          <w:tcPr>
            <w:tcW w:w="1925" w:type="dxa"/>
            <w:vMerge w:val="restart"/>
            <w:tcMar>
              <w:top w:w="15" w:type="dxa"/>
              <w:left w:w="15" w:type="dxa"/>
              <w:right w:w="15" w:type="dxa"/>
            </w:tcMar>
            <w:vAlign w:val="center"/>
          </w:tcPr>
          <w:p>
            <w:pPr>
              <w:widowControl/>
              <w:spacing w:line="260" w:lineRule="exact"/>
              <w:jc w:val="left"/>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人员聘用后，按照《青白江区推进紧密型县域医疗卫生共同体建设实施方案》（青委发〔2019〕23号）文件，由成都市青白江区中医医院集团根据实际工作需要统筹调配，即在牵头单位青白江区中医医院及各成员单位流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900" w:hRule="atLeast"/>
        </w:trPr>
        <w:tc>
          <w:tcPr>
            <w:tcW w:w="76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卫生类</w:t>
            </w:r>
          </w:p>
        </w:tc>
        <w:tc>
          <w:tcPr>
            <w:tcW w:w="97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临床医师</w:t>
            </w:r>
          </w:p>
        </w:tc>
        <w:tc>
          <w:tcPr>
            <w:tcW w:w="63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普通高等教育全日制本科及以上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口腔医学</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1.1981年1月1日及以后出生；</w:t>
            </w:r>
          </w:p>
          <w:p>
            <w:pPr>
              <w:widowControl/>
              <w:spacing w:line="26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2.具有执业医师资格证书。</w:t>
            </w:r>
          </w:p>
        </w:tc>
        <w:tc>
          <w:tcPr>
            <w:tcW w:w="1925" w:type="dxa"/>
            <w:vMerge w:val="continue"/>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550" w:hRule="atLeast"/>
        </w:trPr>
        <w:tc>
          <w:tcPr>
            <w:tcW w:w="76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卫生类</w:t>
            </w:r>
          </w:p>
        </w:tc>
        <w:tc>
          <w:tcPr>
            <w:tcW w:w="97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影像医师</w:t>
            </w:r>
          </w:p>
        </w:tc>
        <w:tc>
          <w:tcPr>
            <w:tcW w:w="63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普通高等教育全日制本科及以上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医学影像学</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1.1981年1月1日及以后出生；</w:t>
            </w:r>
          </w:p>
          <w:p>
            <w:pPr>
              <w:widowControl/>
              <w:spacing w:line="26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2.具有执业医师资格证书；</w:t>
            </w:r>
          </w:p>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3.执业范围：医学影像和放射治疗专业。</w:t>
            </w:r>
          </w:p>
        </w:tc>
        <w:tc>
          <w:tcPr>
            <w:tcW w:w="1925" w:type="dxa"/>
            <w:vMerge w:val="continue"/>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卫生类</w:t>
            </w:r>
          </w:p>
        </w:tc>
        <w:tc>
          <w:tcPr>
            <w:tcW w:w="97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麻醉医师</w:t>
            </w:r>
          </w:p>
        </w:tc>
        <w:tc>
          <w:tcPr>
            <w:tcW w:w="63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普通高等教育全日制本科及以上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临床医学</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1.1981年1月1日及以后出生；</w:t>
            </w:r>
          </w:p>
          <w:p>
            <w:pPr>
              <w:widowControl/>
              <w:spacing w:line="260" w:lineRule="exac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2.具有执业医师资格证书；</w:t>
            </w:r>
          </w:p>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3.执业范围：麻醉专业。</w:t>
            </w:r>
          </w:p>
        </w:tc>
        <w:tc>
          <w:tcPr>
            <w:tcW w:w="1925" w:type="dxa"/>
            <w:vMerge w:val="continue"/>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卫生类</w:t>
            </w:r>
          </w:p>
        </w:tc>
        <w:tc>
          <w:tcPr>
            <w:tcW w:w="97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临床医师 </w:t>
            </w:r>
          </w:p>
        </w:tc>
        <w:tc>
          <w:tcPr>
            <w:tcW w:w="63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普通高等教育全日制大专及以上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临床医学</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1.1981年1月1日及以后出生；</w:t>
            </w:r>
          </w:p>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2.具有执业（助理）医师资格证书。</w:t>
            </w:r>
          </w:p>
        </w:tc>
        <w:tc>
          <w:tcPr>
            <w:tcW w:w="1925"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1095" w:type="dxa"/>
            <w:vMerge w:val="restart"/>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成都市青白江区弥牟镇公立中心卫生院（2名）</w:t>
            </w:r>
          </w:p>
        </w:tc>
        <w:tc>
          <w:tcPr>
            <w:tcW w:w="811"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卫生类</w:t>
            </w:r>
          </w:p>
        </w:tc>
        <w:tc>
          <w:tcPr>
            <w:tcW w:w="97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临床医师</w:t>
            </w:r>
          </w:p>
        </w:tc>
        <w:tc>
          <w:tcPr>
            <w:tcW w:w="63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普通高等教育全日制大专及以上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临床医学、中医学、中西医结合</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1.1976年1月1日及以后出生；</w:t>
            </w:r>
          </w:p>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2.具有执业（助理）医师资格证书。</w:t>
            </w:r>
          </w:p>
        </w:tc>
        <w:tc>
          <w:tcPr>
            <w:tcW w:w="1925"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卫生类</w:t>
            </w:r>
          </w:p>
        </w:tc>
        <w:tc>
          <w:tcPr>
            <w:tcW w:w="97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影像医师</w:t>
            </w:r>
          </w:p>
        </w:tc>
        <w:tc>
          <w:tcPr>
            <w:tcW w:w="63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普通高等教育全日制大专及以上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医学影像学、临床医学</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1.1976年1月1日及以后出生；</w:t>
            </w:r>
          </w:p>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2.具有执业（助理）医师资格证书；</w:t>
            </w:r>
          </w:p>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3.执业范围：医学影像和放射治疗专业。</w:t>
            </w:r>
          </w:p>
        </w:tc>
        <w:tc>
          <w:tcPr>
            <w:tcW w:w="1925"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1095" w:type="dxa"/>
            <w:vMerge w:val="restart"/>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成都市青白江区清泉镇公立中心卫生院（2名）</w:t>
            </w:r>
          </w:p>
        </w:tc>
        <w:tc>
          <w:tcPr>
            <w:tcW w:w="811"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卫生类</w:t>
            </w:r>
          </w:p>
        </w:tc>
        <w:tc>
          <w:tcPr>
            <w:tcW w:w="97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临床医师</w:t>
            </w:r>
          </w:p>
        </w:tc>
        <w:tc>
          <w:tcPr>
            <w:tcW w:w="63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普通高等教育全日制大专及以上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临床医学</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1.1981年1月1日及以后出生；</w:t>
            </w:r>
          </w:p>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2.具有执业医师资格证书；</w:t>
            </w:r>
          </w:p>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3.执业范围：妇产科专业。</w:t>
            </w:r>
          </w:p>
        </w:tc>
        <w:tc>
          <w:tcPr>
            <w:tcW w:w="1925"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卫生类</w:t>
            </w:r>
          </w:p>
        </w:tc>
        <w:tc>
          <w:tcPr>
            <w:tcW w:w="97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临床医师</w:t>
            </w:r>
          </w:p>
        </w:tc>
        <w:tc>
          <w:tcPr>
            <w:tcW w:w="63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普通高等教育全日制大专及以上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临床医学 </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1.1981年1月1日及以后出生；</w:t>
            </w:r>
          </w:p>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2.具有执业医师资格证书；</w:t>
            </w:r>
          </w:p>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3.执业范围：麻醉专业。</w:t>
            </w:r>
          </w:p>
        </w:tc>
        <w:tc>
          <w:tcPr>
            <w:tcW w:w="1925"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1095" w:type="dxa"/>
            <w:vMerge w:val="restart"/>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成都市青白江区福洪镇卫生院（3名）</w:t>
            </w:r>
          </w:p>
        </w:tc>
        <w:tc>
          <w:tcPr>
            <w:tcW w:w="811" w:type="dxa"/>
            <w:vMerge w:val="restart"/>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卫生类</w:t>
            </w:r>
          </w:p>
        </w:tc>
        <w:tc>
          <w:tcPr>
            <w:tcW w:w="97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临床医师</w:t>
            </w:r>
          </w:p>
        </w:tc>
        <w:tc>
          <w:tcPr>
            <w:tcW w:w="63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普通高等教育全日制大专及以上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临床医学、中医学</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1.1976年1月1日及以后出生；</w:t>
            </w:r>
          </w:p>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2.具有执业（助理）医师资格证书。</w:t>
            </w:r>
          </w:p>
        </w:tc>
        <w:tc>
          <w:tcPr>
            <w:tcW w:w="1925"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pacing w:line="260" w:lineRule="exact"/>
              <w:jc w:val="center"/>
              <w:textAlignment w:val="center"/>
              <w:rPr>
                <w:rFonts w:ascii="方正仿宋简体" w:hAnsi="方正仿宋简体" w:eastAsia="方正仿宋简体" w:cs="方正仿宋简体"/>
                <w:szCs w:val="21"/>
              </w:rPr>
            </w:pPr>
          </w:p>
        </w:tc>
        <w:tc>
          <w:tcPr>
            <w:tcW w:w="811" w:type="dxa"/>
            <w:vMerge w:val="continue"/>
            <w:tcMar>
              <w:top w:w="15" w:type="dxa"/>
              <w:left w:w="15" w:type="dxa"/>
              <w:right w:w="15" w:type="dxa"/>
            </w:tcMar>
            <w:vAlign w:val="center"/>
          </w:tcPr>
          <w:p>
            <w:pPr>
              <w:widowControl/>
              <w:spacing w:line="260" w:lineRule="exact"/>
              <w:jc w:val="center"/>
              <w:textAlignment w:val="center"/>
              <w:rPr>
                <w:rFonts w:ascii="方正仿宋简体" w:hAnsi="方正仿宋简体" w:eastAsia="方正仿宋简体" w:cs="方正仿宋简体"/>
                <w:szCs w:val="21"/>
              </w:rPr>
            </w:pPr>
          </w:p>
        </w:tc>
        <w:tc>
          <w:tcPr>
            <w:tcW w:w="975" w:type="dxa"/>
            <w:tcMar>
              <w:top w:w="15" w:type="dxa"/>
              <w:left w:w="15" w:type="dxa"/>
              <w:right w:w="15" w:type="dxa"/>
            </w:tcMar>
            <w:vAlign w:val="center"/>
          </w:tcPr>
          <w:p>
            <w:pPr>
              <w:widowControl/>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临床医师</w:t>
            </w:r>
          </w:p>
        </w:tc>
        <w:tc>
          <w:tcPr>
            <w:tcW w:w="63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普通高等教育全日制大专及以上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口腔医学</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1.1976年1月1日及以后出生；</w:t>
            </w:r>
          </w:p>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2.具有执业（助理）医师资格证书。</w:t>
            </w:r>
          </w:p>
        </w:tc>
        <w:tc>
          <w:tcPr>
            <w:tcW w:w="1925"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840" w:hRule="atLeast"/>
        </w:trPr>
        <w:tc>
          <w:tcPr>
            <w:tcW w:w="765" w:type="dxa"/>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1095" w:type="dxa"/>
            <w:vMerge w:val="continue"/>
            <w:tcMar>
              <w:top w:w="15" w:type="dxa"/>
              <w:left w:w="15" w:type="dxa"/>
              <w:right w:w="15" w:type="dxa"/>
            </w:tcMar>
            <w:vAlign w:val="center"/>
          </w:tcPr>
          <w:p>
            <w:pPr>
              <w:widowControl/>
              <w:spacing w:line="260" w:lineRule="exact"/>
              <w:jc w:val="center"/>
              <w:textAlignment w:val="center"/>
              <w:rPr>
                <w:rFonts w:ascii="方正仿宋简体" w:hAnsi="方正仿宋简体" w:eastAsia="方正仿宋简体" w:cs="方正仿宋简体"/>
                <w:szCs w:val="21"/>
              </w:rPr>
            </w:pPr>
          </w:p>
        </w:tc>
        <w:tc>
          <w:tcPr>
            <w:tcW w:w="811" w:type="dxa"/>
            <w:vMerge w:val="continue"/>
            <w:tcMar>
              <w:top w:w="15" w:type="dxa"/>
              <w:left w:w="15" w:type="dxa"/>
              <w:right w:w="15" w:type="dxa"/>
            </w:tcMar>
            <w:vAlign w:val="center"/>
          </w:tcPr>
          <w:p>
            <w:pPr>
              <w:widowControl/>
              <w:spacing w:line="260" w:lineRule="exact"/>
              <w:jc w:val="center"/>
              <w:textAlignment w:val="center"/>
              <w:rPr>
                <w:rFonts w:ascii="方正仿宋简体" w:hAnsi="方正仿宋简体" w:eastAsia="方正仿宋简体" w:cs="方正仿宋简体"/>
                <w:szCs w:val="21"/>
              </w:rPr>
            </w:pPr>
          </w:p>
        </w:tc>
        <w:tc>
          <w:tcPr>
            <w:tcW w:w="975" w:type="dxa"/>
            <w:tcMar>
              <w:top w:w="15" w:type="dxa"/>
              <w:left w:w="15" w:type="dxa"/>
              <w:right w:w="15" w:type="dxa"/>
            </w:tcMar>
            <w:vAlign w:val="center"/>
          </w:tcPr>
          <w:p>
            <w:pPr>
              <w:widowControl/>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康复科医生</w:t>
            </w:r>
          </w:p>
        </w:tc>
        <w:tc>
          <w:tcPr>
            <w:tcW w:w="63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普通高等教育全日制大专及以上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针灸推拿学</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1.1976年1月1日及以后出生；</w:t>
            </w:r>
          </w:p>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2.具有执业（助理）医师资格证书。</w:t>
            </w:r>
          </w:p>
        </w:tc>
        <w:tc>
          <w:tcPr>
            <w:tcW w:w="1925"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370" w:hRule="atLeast"/>
        </w:trPr>
        <w:tc>
          <w:tcPr>
            <w:tcW w:w="1860" w:type="dxa"/>
            <w:gridSpan w:val="2"/>
            <w:vMerge w:val="restart"/>
            <w:tcMar>
              <w:top w:w="15" w:type="dxa"/>
              <w:left w:w="15" w:type="dxa"/>
              <w:right w:w="15" w:type="dxa"/>
            </w:tcMar>
            <w:vAlign w:val="center"/>
          </w:tcPr>
          <w:p>
            <w:pPr>
              <w:widowControl/>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成都市青白江区妇幼保健院（3名)</w:t>
            </w:r>
          </w:p>
        </w:tc>
        <w:tc>
          <w:tcPr>
            <w:tcW w:w="811"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卫生类</w:t>
            </w:r>
          </w:p>
        </w:tc>
        <w:tc>
          <w:tcPr>
            <w:tcW w:w="97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中医师</w:t>
            </w:r>
          </w:p>
        </w:tc>
        <w:tc>
          <w:tcPr>
            <w:tcW w:w="630" w:type="dxa"/>
            <w:tcMar>
              <w:top w:w="15" w:type="dxa"/>
              <w:left w:w="15" w:type="dxa"/>
              <w:right w:w="15" w:type="dxa"/>
            </w:tcMar>
            <w:vAlign w:val="center"/>
          </w:tcPr>
          <w:p>
            <w:pPr>
              <w:widowControl/>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普通高等教育全日制本科及以上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中医学、针灸推拿学、中医妇科学</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                                                                            2、具有执业医师资格证书或取得省级及以上卫生健康行政部门颁发的《住院医师规范化培训合格证书》，其中取得卫生中级专业技术资格的可放宽到1981年1月1日及以后出生。</w:t>
            </w:r>
          </w:p>
        </w:tc>
        <w:tc>
          <w:tcPr>
            <w:tcW w:w="192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765" w:hRule="atLeast"/>
        </w:trPr>
        <w:tc>
          <w:tcPr>
            <w:tcW w:w="1860" w:type="dxa"/>
            <w:gridSpan w:val="2"/>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卫生类</w:t>
            </w:r>
          </w:p>
        </w:tc>
        <w:tc>
          <w:tcPr>
            <w:tcW w:w="97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皮肤科医师</w:t>
            </w:r>
          </w:p>
        </w:tc>
        <w:tc>
          <w:tcPr>
            <w:tcW w:w="630" w:type="dxa"/>
            <w:tcMar>
              <w:top w:w="15" w:type="dxa"/>
              <w:left w:w="15" w:type="dxa"/>
              <w:right w:w="15" w:type="dxa"/>
            </w:tcMar>
            <w:vAlign w:val="center"/>
          </w:tcPr>
          <w:p>
            <w:pPr>
              <w:widowControl/>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普通高等教育全日制本科及以上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临床医学</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                                                                            2、具有执业医师资格证书或取得省级及以上卫生健康行政部门颁发的《住院医师规范化培训合格证书》，其中取得卫生中级专业技术资格的可放宽到1981年1月1日及以后出生。</w:t>
            </w:r>
          </w:p>
        </w:tc>
        <w:tc>
          <w:tcPr>
            <w:tcW w:w="192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495" w:hRule="atLeast"/>
        </w:trPr>
        <w:tc>
          <w:tcPr>
            <w:tcW w:w="1860" w:type="dxa"/>
            <w:gridSpan w:val="2"/>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卫生类</w:t>
            </w:r>
          </w:p>
        </w:tc>
        <w:tc>
          <w:tcPr>
            <w:tcW w:w="97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麻醉科医师</w:t>
            </w:r>
          </w:p>
        </w:tc>
        <w:tc>
          <w:tcPr>
            <w:tcW w:w="630" w:type="dxa"/>
            <w:tcMar>
              <w:top w:w="15" w:type="dxa"/>
              <w:left w:w="15" w:type="dxa"/>
              <w:right w:w="15" w:type="dxa"/>
            </w:tcMar>
            <w:vAlign w:val="center"/>
          </w:tcPr>
          <w:p>
            <w:pPr>
              <w:widowControl/>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普通高等教育全日制本科及以上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麻醉学</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1、1986年1月1日及以后出生；                                                                            2、具有执业医师资格证书或取得省级及以上卫生健康行政部门颁发的《住院医师规范化培训合格证书》，其中取得卫生中级专业技术资格的可放宽到1981年1月1日及以后出生。</w:t>
            </w:r>
          </w:p>
        </w:tc>
        <w:tc>
          <w:tcPr>
            <w:tcW w:w="192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495" w:hRule="atLeast"/>
        </w:trPr>
        <w:tc>
          <w:tcPr>
            <w:tcW w:w="1860" w:type="dxa"/>
            <w:gridSpan w:val="2"/>
            <w:vMerge w:val="restart"/>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成都市青白江区精神病医院（4名）</w:t>
            </w:r>
          </w:p>
        </w:tc>
        <w:tc>
          <w:tcPr>
            <w:tcW w:w="811"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卫生类</w:t>
            </w:r>
          </w:p>
        </w:tc>
        <w:tc>
          <w:tcPr>
            <w:tcW w:w="97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精神科医生</w:t>
            </w:r>
          </w:p>
        </w:tc>
        <w:tc>
          <w:tcPr>
            <w:tcW w:w="63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kern w:val="0"/>
                <w:szCs w:val="21"/>
                <w:lang w:bidi="ar"/>
              </w:rPr>
            </w:pPr>
            <w:r>
              <w:rPr>
                <w:rFonts w:hint="eastAsia" w:ascii="方正仿宋简体" w:hAnsi="方正仿宋简体" w:eastAsia="方正仿宋简体" w:cs="方正仿宋简体"/>
                <w:szCs w:val="21"/>
              </w:rPr>
              <w:t>3</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w:t>
            </w:r>
            <w:bookmarkStart w:id="0" w:name="_GoBack"/>
            <w:bookmarkEnd w:id="0"/>
            <w:r>
              <w:rPr>
                <w:rFonts w:hint="eastAsia" w:ascii="方正仿宋简体" w:hAnsi="方正仿宋简体" w:eastAsia="方正仿宋简体" w:cs="方正仿宋简体"/>
                <w:szCs w:val="21"/>
              </w:rPr>
              <w:t>教育全日制本科及以上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临床医学</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1.1986年1月1日及以后出生；</w:t>
            </w:r>
          </w:p>
          <w:p>
            <w:pPr>
              <w:widowControl/>
              <w:numPr>
                <w:ilvl w:val="0"/>
                <w:numId w:val="1"/>
              </w:numPr>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 xml:space="preserve">具有执业医师资格证书或取得省级及以上卫生健康行政部门颁发的《住院医师规范化培训合格证书》，其中取得卫生中级专业技术资格的，年龄可放宽到1981年1月1日及以后出生；     </w:t>
            </w:r>
          </w:p>
          <w:p>
            <w:pPr>
              <w:widowControl/>
              <w:spacing w:line="260" w:lineRule="exact"/>
              <w:jc w:val="left"/>
              <w:rPr>
                <w:rFonts w:ascii="方正仿宋简体" w:hAnsi="方正仿宋简体" w:eastAsia="方正仿宋简体" w:cs="方正仿宋简体"/>
                <w:kern w:val="0"/>
                <w:szCs w:val="21"/>
                <w:lang w:bidi="ar"/>
              </w:rPr>
            </w:pPr>
            <w:r>
              <w:rPr>
                <w:rFonts w:hint="eastAsia" w:ascii="方正仿宋简体" w:hAnsi="方正仿宋简体" w:eastAsia="方正仿宋简体" w:cs="方正仿宋简体"/>
                <w:szCs w:val="21"/>
              </w:rPr>
              <w:t>3.执业范围：精神卫生专业或未注册。</w:t>
            </w:r>
          </w:p>
        </w:tc>
        <w:tc>
          <w:tcPr>
            <w:tcW w:w="192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3" w:type="dxa"/>
          <w:trHeight w:val="495" w:hRule="atLeast"/>
        </w:trPr>
        <w:tc>
          <w:tcPr>
            <w:tcW w:w="1860" w:type="dxa"/>
            <w:gridSpan w:val="2"/>
            <w:vMerge w:val="continue"/>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c>
          <w:tcPr>
            <w:tcW w:w="811"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卫生类</w:t>
            </w:r>
          </w:p>
        </w:tc>
        <w:tc>
          <w:tcPr>
            <w:tcW w:w="97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检验师</w:t>
            </w:r>
          </w:p>
        </w:tc>
        <w:tc>
          <w:tcPr>
            <w:tcW w:w="63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kern w:val="0"/>
                <w:szCs w:val="21"/>
                <w:lang w:bidi="ar"/>
              </w:rPr>
            </w:pPr>
            <w:r>
              <w:rPr>
                <w:rFonts w:hint="eastAsia" w:ascii="方正仿宋简体" w:hAnsi="方正仿宋简体" w:eastAsia="方正仿宋简体" w:cs="方正仿宋简体"/>
                <w:szCs w:val="21"/>
              </w:rPr>
              <w:t>1</w:t>
            </w:r>
          </w:p>
        </w:tc>
        <w:tc>
          <w:tcPr>
            <w:tcW w:w="169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普通高等教育全日制本科及以上</w:t>
            </w:r>
          </w:p>
        </w:tc>
        <w:tc>
          <w:tcPr>
            <w:tcW w:w="1170"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医学检验技术</w:t>
            </w:r>
          </w:p>
        </w:tc>
        <w:tc>
          <w:tcPr>
            <w:tcW w:w="5592" w:type="dxa"/>
            <w:tcMar>
              <w:top w:w="15" w:type="dxa"/>
              <w:left w:w="15" w:type="dxa"/>
              <w:right w:w="15" w:type="dxa"/>
            </w:tcMar>
            <w:vAlign w:val="center"/>
          </w:tcPr>
          <w:p>
            <w:pPr>
              <w:widowControl/>
              <w:spacing w:line="260" w:lineRule="exact"/>
              <w:jc w:val="left"/>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1.1986年1月1日及以后出生；</w:t>
            </w:r>
          </w:p>
          <w:p>
            <w:pPr>
              <w:widowControl/>
              <w:spacing w:line="260" w:lineRule="exact"/>
              <w:rPr>
                <w:rFonts w:ascii="方正仿宋简体" w:hAnsi="方正仿宋简体" w:eastAsia="方正仿宋简体" w:cs="方正仿宋简体"/>
                <w:kern w:val="0"/>
                <w:szCs w:val="21"/>
                <w:lang w:bidi="ar"/>
              </w:rPr>
            </w:pPr>
            <w:r>
              <w:rPr>
                <w:rFonts w:hint="eastAsia" w:ascii="方正仿宋简体" w:hAnsi="方正仿宋简体" w:eastAsia="方正仿宋简体" w:cs="方正仿宋简体"/>
                <w:szCs w:val="21"/>
              </w:rPr>
              <w:t>2.具有临床医学检验技术资格证书，其中取得中级卫生专业技术资格的，年龄可放宽到1981年1月1日及以后出生。</w:t>
            </w:r>
          </w:p>
        </w:tc>
        <w:tc>
          <w:tcPr>
            <w:tcW w:w="1925" w:type="dxa"/>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trPr>
        <w:tc>
          <w:tcPr>
            <w:tcW w:w="3646" w:type="dxa"/>
            <w:gridSpan w:val="4"/>
            <w:tcMar>
              <w:top w:w="15" w:type="dxa"/>
              <w:left w:w="15" w:type="dxa"/>
              <w:right w:w="15" w:type="dxa"/>
            </w:tcMar>
            <w:vAlign w:val="center"/>
          </w:tcPr>
          <w:p>
            <w:pPr>
              <w:widowControl/>
              <w:spacing w:line="260" w:lineRule="exact"/>
              <w:jc w:val="center"/>
              <w:textAlignment w:val="center"/>
              <w:rPr>
                <w:rFonts w:ascii="方正仿宋简体" w:hAnsi="方正仿宋简体" w:eastAsia="方正仿宋简体" w:cs="方正仿宋简体"/>
                <w:szCs w:val="21"/>
              </w:rPr>
            </w:pPr>
            <w:r>
              <w:rPr>
                <w:rFonts w:hint="eastAsia" w:ascii="方正仿宋简体" w:hAnsi="方正仿宋简体" w:eastAsia="方正仿宋简体" w:cs="方正仿宋简体"/>
                <w:kern w:val="0"/>
                <w:szCs w:val="21"/>
                <w:lang w:bidi="ar"/>
              </w:rPr>
              <w:t>合计</w:t>
            </w:r>
          </w:p>
        </w:tc>
        <w:tc>
          <w:tcPr>
            <w:tcW w:w="11025" w:type="dxa"/>
            <w:gridSpan w:val="6"/>
            <w:tcMar>
              <w:top w:w="15" w:type="dxa"/>
              <w:left w:w="15" w:type="dxa"/>
              <w:right w:w="15" w:type="dxa"/>
            </w:tcMar>
            <w:vAlign w:val="center"/>
          </w:tcPr>
          <w:p>
            <w:pPr>
              <w:widowControl/>
              <w:spacing w:line="260" w:lineRule="exact"/>
              <w:jc w:val="center"/>
              <w:rPr>
                <w:rFonts w:ascii="方正仿宋简体" w:hAnsi="方正仿宋简体" w:eastAsia="方正仿宋简体" w:cs="方正仿宋简体"/>
                <w:kern w:val="0"/>
                <w:szCs w:val="21"/>
                <w:lang w:bidi="ar"/>
              </w:rPr>
            </w:pPr>
            <w:r>
              <w:rPr>
                <w:rFonts w:hint="eastAsia" w:ascii="方正仿宋简体" w:hAnsi="方正仿宋简体" w:eastAsia="方正仿宋简体" w:cs="方正仿宋简体"/>
                <w:kern w:val="0"/>
                <w:szCs w:val="21"/>
                <w:lang w:bidi="ar"/>
              </w:rPr>
              <w:t>54</w:t>
            </w:r>
          </w:p>
        </w:tc>
      </w:tr>
    </w:tbl>
    <w:p/>
    <w:p/>
    <w:sectPr>
      <w:pgSz w:w="16838" w:h="11906" w:orient="landscape"/>
      <w:pgMar w:top="1380" w:right="1440" w:bottom="12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B4DCEB"/>
    <w:multiLevelType w:val="singleLevel"/>
    <w:tmpl w:val="FFB4DCE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317BB"/>
    <w:rsid w:val="001D27B3"/>
    <w:rsid w:val="00F53987"/>
    <w:rsid w:val="02282028"/>
    <w:rsid w:val="05911376"/>
    <w:rsid w:val="05DE6F43"/>
    <w:rsid w:val="06893B5D"/>
    <w:rsid w:val="075F7CAF"/>
    <w:rsid w:val="0A522095"/>
    <w:rsid w:val="0ACD05EC"/>
    <w:rsid w:val="0ADD7EBD"/>
    <w:rsid w:val="0ECE4DE9"/>
    <w:rsid w:val="0EED327B"/>
    <w:rsid w:val="10E001AD"/>
    <w:rsid w:val="125C2280"/>
    <w:rsid w:val="169A0D88"/>
    <w:rsid w:val="1C7D4BD9"/>
    <w:rsid w:val="1D2B3220"/>
    <w:rsid w:val="1F9467FC"/>
    <w:rsid w:val="202139D3"/>
    <w:rsid w:val="20B32EE4"/>
    <w:rsid w:val="20BD648B"/>
    <w:rsid w:val="221631DA"/>
    <w:rsid w:val="24AD6C17"/>
    <w:rsid w:val="27D41E54"/>
    <w:rsid w:val="2A762305"/>
    <w:rsid w:val="2B52419E"/>
    <w:rsid w:val="2C9440EE"/>
    <w:rsid w:val="2F012DAD"/>
    <w:rsid w:val="320D529B"/>
    <w:rsid w:val="33B317B8"/>
    <w:rsid w:val="351317BB"/>
    <w:rsid w:val="3B6F3A9A"/>
    <w:rsid w:val="41E31FDE"/>
    <w:rsid w:val="433B4AD9"/>
    <w:rsid w:val="443E1131"/>
    <w:rsid w:val="46830E00"/>
    <w:rsid w:val="49FF4186"/>
    <w:rsid w:val="4C6236AC"/>
    <w:rsid w:val="510B6C9D"/>
    <w:rsid w:val="52201CBE"/>
    <w:rsid w:val="580443D4"/>
    <w:rsid w:val="5A0A13B5"/>
    <w:rsid w:val="5C3B26CA"/>
    <w:rsid w:val="5E632D96"/>
    <w:rsid w:val="631F634A"/>
    <w:rsid w:val="63EF6915"/>
    <w:rsid w:val="665C4BF3"/>
    <w:rsid w:val="67B51297"/>
    <w:rsid w:val="68032789"/>
    <w:rsid w:val="6ACE3C1E"/>
    <w:rsid w:val="76586F21"/>
    <w:rsid w:val="7683620E"/>
    <w:rsid w:val="7949048D"/>
    <w:rsid w:val="7AF22F07"/>
    <w:rsid w:val="7C466A72"/>
    <w:rsid w:val="7DCC1A0E"/>
    <w:rsid w:val="7EC9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21"/>
    <w:basedOn w:val="4"/>
    <w:qFormat/>
    <w:uiPriority w:val="0"/>
    <w:rPr>
      <w:rFonts w:hint="eastAsia" w:ascii="方正仿宋简体" w:hAnsi="方正仿宋简体" w:eastAsia="方正仿宋简体" w:cs="方正仿宋简体"/>
      <w:color w:val="000000"/>
      <w:sz w:val="20"/>
      <w:szCs w:val="20"/>
      <w:u w:val="none"/>
    </w:rPr>
  </w:style>
  <w:style w:type="character" w:customStyle="1" w:styleId="8">
    <w:name w:val="font41"/>
    <w:basedOn w:val="4"/>
    <w:qFormat/>
    <w:uiPriority w:val="0"/>
    <w:rPr>
      <w:rFonts w:hint="eastAsia" w:ascii="方正仿宋简体" w:hAnsi="方正仿宋简体" w:eastAsia="方正仿宋简体" w:cs="方正仿宋简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919</Words>
  <Characters>5239</Characters>
  <Lines>43</Lines>
  <Paragraphs>12</Paragraphs>
  <TotalTime>4</TotalTime>
  <ScaleCrop>false</ScaleCrop>
  <LinksUpToDate>false</LinksUpToDate>
  <CharactersWithSpaces>6146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2020-08-17T06:29:00Z</dcterms:created>
  <dc:creator>liaoguifang</dc:creator>
  <cp:lastModifiedBy>sunjie</cp:lastModifiedBy>
  <cp:lastPrinted>2020-09-03T06:58:00Z</cp:lastPrinted>
  <dcterms:modified xsi:type="dcterms:W3CDTF">2021-03-11T07:00:53Z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KSOSaveFontToCloudKey">
    <vt:lpwstr>504620850_btnclosed</vt:lpwstr>
  </property>
</Properties>
</file>