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2021年丽水市中医院引进高层次人才招聘岗位及数量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60"/>
        <w:gridCol w:w="1060"/>
        <w:gridCol w:w="696"/>
        <w:gridCol w:w="850"/>
        <w:gridCol w:w="709"/>
        <w:gridCol w:w="2120"/>
        <w:gridCol w:w="6"/>
        <w:gridCol w:w="1674"/>
        <w:gridCol w:w="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心血管内科医生1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中医内科学、中西医结合临床、临床医学类等相关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具有执业医师资格，完成住院医师规范化培训。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心血管内科医生2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内分泌科医生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中医内科学、中西医结合临床等相关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脾胃科医生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中医内科学、中西医结合临床、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泌尿科医生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中医外科学、中西医结合临床、外科学、临床医学类等相关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肛肠科医生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中医外科学、中西医结合临床、外科学、临床医学类等相关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中医儿科学等相关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呼吸科医生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中医内科学、中西医结合临床、临床医学类等相关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感染科医生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中医内科学、中西医结合临床、临床医学类等相关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结核科医生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中医内科学、中西医结合临床、临床医学类等相关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骨伤科医生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中医骨伤科学等相关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1"/>
          <w:wBefore w:w="6935" w:type="dxa"/>
          <w:wAfter w:w="27" w:type="dxa"/>
          <w:trHeight w:val="460" w:hRule="atLeast"/>
        </w:trPr>
        <w:tc>
          <w:tcPr>
            <w:tcW w:w="1680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小儿推拿科医生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针灸推拿学等相关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具有执业医师资格，完成住院医师规范化培训。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推拿科医生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针灸推拿学等相关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口腔医生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口腔医学等相关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皮肤科医生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皮肤性病学、临床医学类等相关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超声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影像医学与核医学等相关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放射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科医生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影像医学与核医学等相关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检验技师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临床检验诊断学、医学检验等相关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药剂科实验室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中药学、药学等相关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临床护理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具有护士执业资格。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7B"/>
    <w:rsid w:val="00016699"/>
    <w:rsid w:val="000623CA"/>
    <w:rsid w:val="00283D7B"/>
    <w:rsid w:val="004E5C55"/>
    <w:rsid w:val="00822EC0"/>
    <w:rsid w:val="00BF302F"/>
    <w:rsid w:val="00E866CE"/>
    <w:rsid w:val="33ED4ABB"/>
    <w:rsid w:val="4FD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4</TotalTime>
  <ScaleCrop>false</ScaleCrop>
  <LinksUpToDate>false</LinksUpToDate>
  <CharactersWithSpaces>963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2021-03-16T03:32:00Z</dcterms:created>
  <dc:creator>L</dc:creator>
  <cp:lastModifiedBy>毛凌云</cp:lastModifiedBy>
  <dcterms:modified xsi:type="dcterms:W3CDTF">2021-03-16T06:12:37Z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