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autoSpaceDN w:val="0"/>
        <w:spacing w:line="560" w:lineRule="exact"/>
        <w:jc w:val="center"/>
        <w:rPr>
          <w:rFonts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中山市公安局阜沙分局</w:t>
      </w:r>
    </w:p>
    <w:p>
      <w:pPr>
        <w:autoSpaceDN w:val="0"/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2021年3月招聘警务辅助人员岗位一览表</w:t>
      </w:r>
    </w:p>
    <w:tbl>
      <w:tblPr>
        <w:tblStyle w:val="2"/>
        <w:tblpPr w:leftFromText="180" w:rightFromText="180" w:vertAnchor="text" w:horzAnchor="margin" w:tblpXSpec="center" w:tblpY="391"/>
        <w:tblW w:w="10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0"/>
        <w:gridCol w:w="1020"/>
        <w:gridCol w:w="675"/>
        <w:gridCol w:w="925"/>
        <w:gridCol w:w="1190"/>
        <w:gridCol w:w="1275"/>
        <w:gridCol w:w="158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  单位</w:t>
            </w:r>
          </w:p>
        </w:tc>
        <w:tc>
          <w:tcPr>
            <w:tcW w:w="113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代码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岗位</w:t>
            </w:r>
          </w:p>
        </w:tc>
        <w:tc>
          <w:tcPr>
            <w:tcW w:w="6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人数</w:t>
            </w:r>
          </w:p>
        </w:tc>
        <w:tc>
          <w:tcPr>
            <w:tcW w:w="92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对象</w:t>
            </w:r>
          </w:p>
        </w:tc>
        <w:tc>
          <w:tcPr>
            <w:tcW w:w="119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要求</w:t>
            </w:r>
          </w:p>
        </w:tc>
        <w:tc>
          <w:tcPr>
            <w:tcW w:w="1581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条件</w:t>
            </w:r>
          </w:p>
        </w:tc>
        <w:tc>
          <w:tcPr>
            <w:tcW w:w="1953" w:type="dxa"/>
            <w:tcBorders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中山市 公安局 阜沙分局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20210301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勤务  辅警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退伍军人或社会人员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中专、高中及以上学历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18-35周岁，有摩托车驾驶证、退伍军人优先。</w:t>
            </w: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需根据不同岗位工作安排要求安排轮值（周末或晚上值班），男性。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72C54"/>
    <w:rsid w:val="7C4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2021-03-18T02:35:00Z</dcterms:created>
  <dc:creator>黄娟娟</dc:creator>
  <cp:lastModifiedBy>黄娟娟</cp:lastModifiedBy>
  <dcterms:modified xsi:type="dcterms:W3CDTF">2021-03-18T02:35:13Z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