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19" w:tblpY="-11443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260"/>
        <w:gridCol w:w="1110"/>
        <w:gridCol w:w="1200"/>
        <w:gridCol w:w="180"/>
        <w:gridCol w:w="1080"/>
        <w:gridCol w:w="1858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</w:trPr>
        <w:tc>
          <w:tcPr>
            <w:tcW w:w="100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中共盐源县委统战部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公开招聘就业困难人员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从事社会公共服务类公益性岗位报名信息表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是否愿意调配岗位</w:t>
            </w: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964" w:firstLineChars="4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考生诚信申明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本人确认以上所填写信息真实、准确，如有虚假取消聘用资格，责任自负。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考生承诺签名（手写）：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8698A"/>
    <w:rsid w:val="2FA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2021-04-13T02:57:00Z</dcterms:created>
  <dc:creator>若只如初见</dc:creator>
  <cp:lastModifiedBy>若只如初见</cp:lastModifiedBy>
  <dcterms:modified xsi:type="dcterms:W3CDTF">2021-04-13T02:57:57Z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6C00E39728BE484689AEFC50DF3E7FFA</vt:lpwstr>
  </property>
</Properties>
</file>