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spacing w:val="15"/>
          <w:kern w:val="0"/>
          <w:sz w:val="36"/>
          <w:szCs w:val="36"/>
          <w:lang w:val="en-US" w:eastAsia="zh-CN"/>
        </w:rPr>
        <w:t>面试</w:t>
      </w:r>
      <w:r>
        <w:rPr>
          <w:rFonts w:hint="eastAsia" w:ascii="黑体" w:hAnsi="黑体" w:eastAsia="黑体" w:cs="宋体"/>
          <w:color w:val="auto"/>
          <w:spacing w:val="15"/>
          <w:kern w:val="0"/>
          <w:sz w:val="36"/>
          <w:szCs w:val="36"/>
        </w:rPr>
        <w:t>疫情防</w:t>
      </w:r>
      <w:r>
        <w:rPr>
          <w:rFonts w:hint="eastAsia" w:ascii="黑体" w:hAnsi="黑体" w:eastAsia="黑体" w:cs="宋体"/>
          <w:color w:val="000000"/>
          <w:spacing w:val="15"/>
          <w:kern w:val="0"/>
          <w:sz w:val="36"/>
          <w:szCs w:val="36"/>
        </w:rPr>
        <w:t>控注意事项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为保证考生身体健康，根据我省疫情防</w:t>
      </w:r>
      <w:r>
        <w:rPr>
          <w:rFonts w:hint="eastAsia" w:ascii="仿宋_GB2312" w:hAnsi="Microsoft YaHei UI" w:eastAsia="仿宋_GB2312" w:cs="宋体"/>
          <w:color w:val="auto"/>
          <w:spacing w:val="15"/>
          <w:kern w:val="0"/>
          <w:sz w:val="32"/>
          <w:szCs w:val="32"/>
        </w:rPr>
        <w:t>控</w:t>
      </w:r>
      <w:r>
        <w:rPr>
          <w:rFonts w:hint="eastAsia" w:ascii="仿宋_GB2312" w:hAnsi="Microsoft YaHei UI" w:eastAsia="仿宋_GB2312" w:cs="宋体"/>
          <w:color w:val="auto"/>
          <w:spacing w:val="15"/>
          <w:kern w:val="0"/>
          <w:sz w:val="32"/>
          <w:szCs w:val="32"/>
          <w:lang w:val="en-US" w:eastAsia="zh-CN"/>
        </w:rPr>
        <w:t>及相关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规定，具体有以下几点要求：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1.考生有国（境）外旅居史情况的，应至少于考前28天抵达考点所在城市；来鲁前21天内有国内中、高风险地区旅居史的人员，疫情中、高风险地区本次疫情传播链首例病例确诊前21天内来鲁的人员和其他疫情重点地区来鲁的人员，应至少于考前21天前抵达考点所在城市。以上人员应至少于抵达前3天向考点所在城市有关部门对接申报，按照疫情防控有关规定，自觉接受隔离观察、健康管理和核酸检测，确认排除新冠肺炎感染可能后，方可参加考试；否则，不得参加考试。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2.考生须自考前14天至考试当天进行日常体温测量和身体健康状况监测，做到每天早、晚各进行一次体温测量并记录。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3.进入</w:t>
      </w:r>
      <w:bookmarkStart w:id="0" w:name="_GoBack"/>
      <w:r>
        <w:rPr>
          <w:rFonts w:hint="eastAsia" w:ascii="仿宋_GB2312" w:hAnsi="Microsoft YaHei UI" w:eastAsia="仿宋_GB2312" w:cs="宋体"/>
          <w:color w:val="auto"/>
          <w:spacing w:val="15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Microsoft YaHei UI" w:eastAsia="仿宋_GB2312" w:cs="宋体"/>
          <w:color w:val="auto"/>
          <w:spacing w:val="15"/>
          <w:kern w:val="0"/>
          <w:sz w:val="32"/>
          <w:szCs w:val="32"/>
        </w:rPr>
        <w:t>考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点参加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，应当主动出示山东省电子健康通行码（绿码）和健康管理信息采集表，并按要求主动接受体温测量。考生需符合以下条件之一，方可进入考场：（1）体温正常（未超过37.3℃），且持有山东省电子健康通行码（绿码）；（2）持非绿码的考生，须提供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前14天内的2次</w:t>
      </w:r>
      <w:bookmarkEnd w:id="0"/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间隔24小时以上的核酸检测阴性报告，其中1次为考前48小时内的核酸检测阴性报告。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4.无法提供健康证明的，以及经专业人员确认未排除新型冠状病毒肺炎及身体不适的考生，不得进入考场。上述人员自</w:t>
      </w: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月</w:t>
      </w: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日起，可联系</w:t>
      </w: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  <w:lang w:val="en-US" w:eastAsia="zh-CN"/>
        </w:rPr>
        <w:t>北京外企人力资源服务青岛</w:t>
      </w: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有限公司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（青岛市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  <w:lang w:val="en-US" w:eastAsia="zh-CN"/>
        </w:rPr>
        <w:t>市南区宁夏路288软件园4号楼4楼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）办理考试退费手续。</w:t>
      </w:r>
    </w:p>
    <w:p>
      <w:pPr>
        <w:widowControl/>
        <w:spacing w:line="525" w:lineRule="atLeast"/>
        <w:ind w:firstLine="67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5.请考生注意个人防护，自备一次性医用外科口罩，除核验考生身份时按要求及时摘戴口罩外，进入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考点、参加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应当全程佩戴口罩。</w:t>
      </w:r>
    </w:p>
    <w:p>
      <w:pPr>
        <w:widowControl/>
        <w:spacing w:line="525" w:lineRule="atLeast"/>
        <w:ind w:firstLine="67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pStyle w:val="5"/>
        <w:spacing w:before="0" w:beforeAutospacing="0" w:after="0" w:afterAutospacing="0" w:line="525" w:lineRule="atLeast"/>
        <w:jc w:val="center"/>
        <w:rPr>
          <w:rStyle w:val="8"/>
          <w:color w:val="000000"/>
          <w:spacing w:val="8"/>
          <w:sz w:val="44"/>
          <w:szCs w:val="44"/>
        </w:rPr>
      </w:pPr>
    </w:p>
    <w:p>
      <w:pPr>
        <w:widowControl/>
        <w:spacing w:line="525" w:lineRule="atLeast"/>
        <w:jc w:val="center"/>
        <w:rPr>
          <w:rFonts w:ascii="黑体" w:hAnsi="黑体" w:eastAsia="黑体" w:cs="宋体"/>
          <w:color w:val="000000"/>
          <w:spacing w:val="15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15"/>
          <w:kern w:val="0"/>
          <w:sz w:val="36"/>
          <w:szCs w:val="36"/>
        </w:rPr>
        <w:t>关于山东省电子健康通行码申领使用、查询疫情风险等级等有关问题的说明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一、如何申请办理和使用山东省电子健康通行码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二、中、高风险等疫情重点地区流入人员管理有关规定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三、如何查询所在地区的疫情风险等级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四、市、区（市）疾控部门联系方式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青岛市0532-85661011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市南区0532-82626576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市北区0532-82817955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李沧区0532-87896401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崂山区0532-66711322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城阳区0532-87868062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青西新区0532-86163110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胶州市0532-87212552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即墨区0532-88525190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平度市0532-88329430</w:t>
      </w:r>
    </w:p>
    <w:p>
      <w:pPr>
        <w:pStyle w:val="5"/>
        <w:spacing w:before="0" w:beforeAutospacing="0" w:after="0" w:afterAutospacing="0" w:line="525" w:lineRule="atLeast"/>
        <w:ind w:firstLine="645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莱西市0532-88499800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8"/>
    <w:rsid w:val="00172198"/>
    <w:rsid w:val="001A36DE"/>
    <w:rsid w:val="001C47C3"/>
    <w:rsid w:val="003C14F2"/>
    <w:rsid w:val="00554661"/>
    <w:rsid w:val="005F09F7"/>
    <w:rsid w:val="005F101E"/>
    <w:rsid w:val="006F44B0"/>
    <w:rsid w:val="007A5C7D"/>
    <w:rsid w:val="008B4001"/>
    <w:rsid w:val="0095285E"/>
    <w:rsid w:val="009D377E"/>
    <w:rsid w:val="00AE59BC"/>
    <w:rsid w:val="00C67376"/>
    <w:rsid w:val="00C81EF8"/>
    <w:rsid w:val="00DB672A"/>
    <w:rsid w:val="00E6058B"/>
    <w:rsid w:val="00E946DE"/>
    <w:rsid w:val="00F65211"/>
    <w:rsid w:val="38F076D5"/>
    <w:rsid w:val="3D2B5C80"/>
    <w:rsid w:val="62155ECC"/>
    <w:rsid w:val="6B623293"/>
    <w:rsid w:val="712B0DA1"/>
    <w:rsid w:val="727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266</Words>
  <Characters>1522</Characters>
  <Lines>12</Lines>
  <Paragraphs>3</Paragraphs>
  <TotalTime>177</TotalTime>
  <ScaleCrop>false</ScaleCrop>
  <LinksUpToDate>false</LinksUpToDate>
  <CharactersWithSpaces>1785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2020-06-29T02:44:00Z</dcterms:created>
  <dc:creator>qdfy</dc:creator>
  <cp:lastModifiedBy>86185</cp:lastModifiedBy>
  <cp:lastPrinted>2020-07-01T03:52:00Z</cp:lastPrinted>
  <dcterms:modified xsi:type="dcterms:W3CDTF">2021-04-25T01:56:01Z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5625F0F5FEB54E9AB48C3092AA8E87B9</vt:lpwstr>
  </property>
</Properties>
</file>