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达州职业技术学院2021年上半年高层次人才引进岗位需求表</w:t>
      </w:r>
    </w:p>
    <w:tbl>
      <w:tblPr>
        <w:tblStyle w:val="2"/>
        <w:tblW w:w="144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76"/>
        <w:gridCol w:w="709"/>
        <w:gridCol w:w="3402"/>
        <w:gridCol w:w="2700"/>
        <w:gridCol w:w="174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岗位属性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基础医学类、临床医学类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本科所学专业要求基础医学类或临床医学类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急需紧缺专业，博士发放安家补助</w:t>
            </w:r>
            <w:r>
              <w:rPr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万元，科研经费30万元，购房补贴</w:t>
            </w:r>
            <w:r>
              <w:rPr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万元；硕士发放安家补助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全日制本科及以上学历学位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具有副高及以上职称，本科所学专业要求基础医学类或临床医学类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人体解剖与组织胚胎学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康复医学与理疗学、运动人体科学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其他专业，博士发放安家补助40万元，科研经费30万元，住房补贴5万元；硕士发放安家补助6万元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作物学、作物栽培学与耕作学、作物遗传育种、农业昆虫与害虫防治、土壤学、植物营养学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本科所学专业要求农学专业或设施农业科学与工程专业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本科所学专业为美术学专业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力学、高分子材料工程、高分子科学与工程、复合材料、材料加工工程、材料科学与工程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思想政治教育、马克思主义理论、马克思主义基本原理、马克思主义中国化研究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210109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会计（学）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276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69"/>
    <w:rsid w:val="001332EA"/>
    <w:rsid w:val="002F26E9"/>
    <w:rsid w:val="00862169"/>
    <w:rsid w:val="00901D5B"/>
    <w:rsid w:val="0096679D"/>
    <w:rsid w:val="00A4604C"/>
    <w:rsid w:val="00AA4E8F"/>
    <w:rsid w:val="00B66AE8"/>
    <w:rsid w:val="00BC7990"/>
    <w:rsid w:val="00D82735"/>
    <w:rsid w:val="0B0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119</Words>
  <Characters>680</Characters>
  <Lines>5</Lines>
  <Paragraphs>1</Paragraphs>
  <TotalTime>2</TotalTime>
  <ScaleCrop>false</ScaleCrop>
  <LinksUpToDate>false</LinksUpToDate>
  <CharactersWithSpaces>798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2021-04-24T03:37:00Z</dcterms:created>
  <dc:creator>微软用户</dc:creator>
  <cp:lastModifiedBy>圆锅</cp:lastModifiedBy>
  <dcterms:modified xsi:type="dcterms:W3CDTF">2021-04-27T07:03:53Z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247292649_btnclosed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2A47BE6AF02E4747B2143589E1FE730E</vt:lpwstr>
  </property>
</Properties>
</file>