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default" w:asciiTheme="majorEastAsia" w:hAnsiTheme="majorEastAsia" w:eastAsiaTheme="majorEastAsia" w:cstheme="majorEastAsia"/>
          <w:color w:val="222222"/>
          <w:spacing w:val="-2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22222"/>
          <w:spacing w:val="-20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6"/>
        <w:tblpPr w:leftFromText="180" w:rightFromText="180" w:vertAnchor="page" w:horzAnchor="page" w:tblpX="492" w:tblpY="2882"/>
        <w:tblOverlap w:val="never"/>
        <w:tblW w:w="15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40"/>
        <w:gridCol w:w="1133"/>
        <w:gridCol w:w="1065"/>
        <w:gridCol w:w="747"/>
        <w:gridCol w:w="705"/>
        <w:gridCol w:w="1440"/>
        <w:gridCol w:w="4005"/>
        <w:gridCol w:w="174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7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需求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年龄要求</w:t>
            </w: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20"/>
                <w:kern w:val="0"/>
                <w:sz w:val="24"/>
                <w:szCs w:val="24"/>
                <w:vertAlign w:val="baseli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20210101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35周岁以下（1985年5月20日以后出生）</w:t>
            </w: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马克思主义哲学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20210102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马克思主义理论类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20210103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历史学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20210104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政治学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20210105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20210106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中国近现代史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20210107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社会学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20210108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世界史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20210109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应用经济学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20210110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全日制硕士研究生及以上学历学位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教育学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20210111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30周岁以下（1990年5月  20日以上出生）</w:t>
            </w: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新闻传播学类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20210112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法学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20210113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通信工程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会宁干部学院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20210114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红军会宁会师旧址管理委员会</w:t>
            </w:r>
          </w:p>
        </w:tc>
        <w:tc>
          <w:tcPr>
            <w:tcW w:w="11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20210201</w:t>
            </w:r>
          </w:p>
        </w:tc>
        <w:tc>
          <w:tcPr>
            <w:tcW w:w="7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女性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25周岁以下（1995年5月20日以后出生）</w:t>
            </w:r>
          </w:p>
        </w:tc>
        <w:tc>
          <w:tcPr>
            <w:tcW w:w="400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全日制普通高校本科及以上学历学位</w:t>
            </w:r>
          </w:p>
        </w:tc>
        <w:tc>
          <w:tcPr>
            <w:tcW w:w="17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艺术学、汉语言文学、历史学、新闻类、中国革命史与中国共产党党史</w:t>
            </w:r>
          </w:p>
        </w:tc>
        <w:tc>
          <w:tcPr>
            <w:tcW w:w="20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普通话等级为“二级甲等以上”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222222"/>
          <w:spacing w:val="-20"/>
          <w:kern w:val="0"/>
          <w:sz w:val="44"/>
          <w:szCs w:val="44"/>
          <w:lang w:val="en-US" w:eastAsia="zh-CN" w:bidi="ar"/>
        </w:rPr>
        <w:sectPr>
          <w:type w:val="continuous"/>
          <w:pgSz w:w="16838" w:h="11906" w:orient="landscape"/>
          <w:pgMar w:top="1587" w:right="1587" w:bottom="1587" w:left="1587" w:header="851" w:footer="992" w:gutter="0"/>
          <w:cols w:space="0" w:num="1"/>
          <w:rtlGutter w:val="0"/>
          <w:docGrid w:type="lines" w:linePitch="323" w:charSpace="0"/>
        </w:sectPr>
      </w:pPr>
      <w:r>
        <w:rPr>
          <w:rFonts w:hint="eastAsia" w:ascii="方正小标宋简体" w:hAnsi="方正小标宋简体" w:eastAsia="方正小标宋简体" w:cs="方正小标宋简体"/>
          <w:color w:val="222222"/>
          <w:spacing w:val="-20"/>
          <w:kern w:val="0"/>
          <w:sz w:val="44"/>
          <w:szCs w:val="44"/>
          <w:lang w:val="en-US" w:eastAsia="zh-CN" w:bidi="ar"/>
        </w:rPr>
        <w:t>会宁县2021年公开招聘急需紧缺人才岗位需求表</w:t>
      </w:r>
    </w:p>
    <w:tbl>
      <w:tblPr>
        <w:tblStyle w:val="6"/>
        <w:tblW w:w="15000" w:type="dxa"/>
        <w:tblInd w:w="-1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710"/>
        <w:gridCol w:w="1140"/>
        <w:gridCol w:w="945"/>
        <w:gridCol w:w="735"/>
        <w:gridCol w:w="705"/>
        <w:gridCol w:w="1440"/>
        <w:gridCol w:w="4005"/>
        <w:gridCol w:w="175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会宁县水务局西河渠水管所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20210301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30周岁以下（1990年5月  20日以上出生）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水利水电工程 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会宁县水务局西河渠水管所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10302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农业水利工程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会宁县水务局北川渠水管所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20210303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工程管理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会宁县水务局北川渠水管所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20210304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工程造价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会宁县水务局北川渠水管所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20210305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水土保持与荒漠化防治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会宁县交通运输局县乡公路养护站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20210401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30周岁以下（1990年5月  20日以上出生）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土木工程、道路桥梁与渡河工程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会宁县交通运输局县乡公路养护站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20210402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工程造价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会宁县交通运输局综合行政执法队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20210403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土木工程、道路桥梁与渡河工程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170" w:leftChars="0" w:hanging="170" w:hangingChars="10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会宁县交通运输局综合行政执法队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专业技术岗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20210404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pacing w:val="-20"/>
                <w:kern w:val="0"/>
                <w:sz w:val="21"/>
                <w:szCs w:val="21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9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“双一流”建设高校本科及以上学历学位、甘肃省属院校省级一流学科本科学历及以上学历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工程造价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222222"/>
                <w:spacing w:val="-2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222222"/>
          <w:spacing w:val="-2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both"/>
        <w:textAlignment w:val="auto"/>
        <w:rPr>
          <w:rFonts w:hint="eastAsia" w:asciiTheme="majorEastAsia" w:hAnsiTheme="majorEastAsia" w:eastAsiaTheme="majorEastAsia" w:cstheme="majorEastAsia"/>
          <w:color w:val="222222"/>
          <w:spacing w:val="-20"/>
          <w:kern w:val="0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2492"/>
    <w:rsid w:val="055C4536"/>
    <w:rsid w:val="10473714"/>
    <w:rsid w:val="1DAB407F"/>
    <w:rsid w:val="210D1200"/>
    <w:rsid w:val="2713431E"/>
    <w:rsid w:val="46AA33EC"/>
    <w:rsid w:val="4A307B72"/>
    <w:rsid w:val="4C306C58"/>
    <w:rsid w:val="5CF2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5620</Words>
  <Characters>5988</Characters>
  <Lines>0</Lines>
  <Paragraphs>0</Paragraphs>
  <TotalTime>26</TotalTime>
  <ScaleCrop>false</ScaleCrop>
  <LinksUpToDate>false</LinksUpToDate>
  <CharactersWithSpaces>6431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2021-05-19T04:07:00Z</dcterms:created>
  <dc:creator>自由行走的鱼</dc:creator>
  <cp:lastModifiedBy>Administrator</cp:lastModifiedBy>
  <dcterms:modified xsi:type="dcterms:W3CDTF">2021-05-19T10:59:05Z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7FC001EE6E01428688197851483A1C6B</vt:lpwstr>
  </property>
</Properties>
</file>